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0A806"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 w14:paraId="0088D9DB"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 w14:paraId="103AE92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 w14:paraId="5B586E5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 w14:paraId="2200FE1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 w14:paraId="0103DD3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 w14:paraId="49D203B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 w14:paraId="663DF6B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 w14:paraId="67CE6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 w14:paraId="2CBF747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 w14:paraId="3C6DF45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0FF62C9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DC693A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63ECF49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44BFFE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28B88E0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 w14:paraId="35FFE08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 w14:paraId="1904A3A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 w14:paraId="2B5FBDA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 w14:paraId="7E27965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 w14:paraId="57F4C5F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 w14:paraId="6EE4B1F1"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江西</w:t>
      </w:r>
      <w:bookmarkStart w:id="5" w:name="_GoBack"/>
      <w:bookmarkEnd w:id="5"/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目的地简易行程</w:t>
      </w:r>
      <w:r>
        <w:rPr>
          <w:rFonts w:hint="eastAsia" w:ascii="Times New Roman" w:hAnsi="Times New Roman" w:eastAsia="宋体" w:cs="Times New Roman"/>
          <w:b/>
          <w:bCs/>
          <w:sz w:val="22"/>
          <w:szCs w:val="22"/>
          <w:lang w:val="en-US" w:eastAsia="zh-CN"/>
        </w:rPr>
        <w:t>（如果需要详细行程，请联系客服）</w:t>
      </w:r>
    </w:p>
    <w:tbl>
      <w:tblPr>
        <w:tblStyle w:val="7"/>
        <w:tblpPr w:leftFromText="180" w:rightFromText="180" w:vertAnchor="text" w:horzAnchor="page" w:tblpX="667" w:tblpY="223"/>
        <w:tblOverlap w:val="never"/>
        <w:tblW w:w="10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5412"/>
        <w:gridCol w:w="1705"/>
        <w:gridCol w:w="2747"/>
      </w:tblGrid>
      <w:tr w14:paraId="0AAC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35" w:type="dxa"/>
            <w:vAlign w:val="center"/>
          </w:tcPr>
          <w:p w14:paraId="35DF6EC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5412" w:type="dxa"/>
            <w:vAlign w:val="center"/>
          </w:tcPr>
          <w:p w14:paraId="4B9C82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705" w:type="dxa"/>
            <w:vAlign w:val="center"/>
          </w:tcPr>
          <w:p w14:paraId="3AB2835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  <w:tc>
          <w:tcPr>
            <w:tcW w:w="2747" w:type="dxa"/>
            <w:vAlign w:val="center"/>
          </w:tcPr>
          <w:p w14:paraId="09FF9995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公里数及海拔</w:t>
            </w:r>
          </w:p>
        </w:tc>
      </w:tr>
      <w:tr w14:paraId="0417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2BCFDC4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bookmarkStart w:id="0" w:name="OLE_LINK18" w:colFirst="0" w:colLast="3"/>
            <w:bookmarkStart w:id="1" w:name="OLE_LINK22" w:colFirst="4" w:colLast="4"/>
            <w:bookmarkStart w:id="2" w:name="OLE_LINK23" w:colFirst="1" w:colLast="1"/>
            <w:bookmarkStart w:id="3" w:name="OLE_LINK19" w:colFirst="0" w:colLast="1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</w:t>
            </w:r>
          </w:p>
        </w:tc>
        <w:tc>
          <w:tcPr>
            <w:tcW w:w="5412" w:type="dxa"/>
            <w:vAlign w:val="center"/>
          </w:tcPr>
          <w:p w14:paraId="1C52D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飞机/高铁赴江西南昌--当天无行程安排-接站/机，安排入住酒店</w:t>
            </w:r>
          </w:p>
        </w:tc>
        <w:tc>
          <w:tcPr>
            <w:tcW w:w="1705" w:type="dxa"/>
            <w:vAlign w:val="center"/>
          </w:tcPr>
          <w:p w14:paraId="4A1B877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C92071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40km</w:t>
            </w:r>
          </w:p>
        </w:tc>
      </w:tr>
      <w:tr w14:paraId="244C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C2AE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D2</w:t>
            </w:r>
          </w:p>
        </w:tc>
        <w:tc>
          <w:tcPr>
            <w:tcW w:w="5412" w:type="dxa"/>
            <w:vAlign w:val="center"/>
          </w:tcPr>
          <w:p w14:paraId="1DDFC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南昌-【庐山风景区】游玩</w:t>
            </w:r>
          </w:p>
        </w:tc>
        <w:tc>
          <w:tcPr>
            <w:tcW w:w="1705" w:type="dxa"/>
            <w:vAlign w:val="center"/>
          </w:tcPr>
          <w:p w14:paraId="086D820F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5DC35E7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150km</w:t>
            </w:r>
          </w:p>
        </w:tc>
      </w:tr>
      <w:tr w14:paraId="45730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6FD351E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D3</w:t>
            </w:r>
          </w:p>
        </w:tc>
        <w:tc>
          <w:tcPr>
            <w:tcW w:w="5412" w:type="dxa"/>
            <w:vAlign w:val="center"/>
          </w:tcPr>
          <w:p w14:paraId="3047C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庐山风景区继玩一天--【东林大佛】</w:t>
            </w:r>
          </w:p>
        </w:tc>
        <w:tc>
          <w:tcPr>
            <w:tcW w:w="1705" w:type="dxa"/>
            <w:vAlign w:val="center"/>
          </w:tcPr>
          <w:p w14:paraId="169DC43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05FED52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25km</w:t>
            </w:r>
          </w:p>
        </w:tc>
      </w:tr>
      <w:tr w14:paraId="1D03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37F709C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D4</w:t>
            </w:r>
          </w:p>
        </w:tc>
        <w:tc>
          <w:tcPr>
            <w:tcW w:w="5412" w:type="dxa"/>
            <w:vAlign w:val="center"/>
          </w:tcPr>
          <w:p w14:paraId="333FC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赴【鄱阳湖】-景德镇【陶博馆】-【陶溪川】</w:t>
            </w:r>
          </w:p>
        </w:tc>
        <w:tc>
          <w:tcPr>
            <w:tcW w:w="1705" w:type="dxa"/>
            <w:vAlign w:val="center"/>
          </w:tcPr>
          <w:p w14:paraId="33555C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6587854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80km</w:t>
            </w:r>
          </w:p>
        </w:tc>
      </w:tr>
      <w:tr w14:paraId="6ED61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4A31986E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D5</w:t>
            </w:r>
          </w:p>
        </w:tc>
        <w:tc>
          <w:tcPr>
            <w:tcW w:w="5412" w:type="dxa"/>
            <w:vAlign w:val="center"/>
          </w:tcPr>
          <w:p w14:paraId="3E48F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【瑶里古镇】【雕塑瓷器厂】-【望仙谷】</w:t>
            </w:r>
          </w:p>
        </w:tc>
        <w:tc>
          <w:tcPr>
            <w:tcW w:w="1705" w:type="dxa"/>
            <w:vAlign w:val="center"/>
          </w:tcPr>
          <w:p w14:paraId="35D5CE2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2C160F1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180km</w:t>
            </w:r>
          </w:p>
        </w:tc>
      </w:tr>
      <w:tr w14:paraId="05104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A9FCF7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D6</w:t>
            </w:r>
          </w:p>
        </w:tc>
        <w:tc>
          <w:tcPr>
            <w:tcW w:w="5412" w:type="dxa"/>
            <w:vAlign w:val="center"/>
          </w:tcPr>
          <w:p w14:paraId="2B08E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【三清山】</w:t>
            </w:r>
          </w:p>
        </w:tc>
        <w:tc>
          <w:tcPr>
            <w:tcW w:w="1705" w:type="dxa"/>
            <w:vAlign w:val="center"/>
          </w:tcPr>
          <w:p w14:paraId="592AAB65"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429C200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90km</w:t>
            </w:r>
          </w:p>
        </w:tc>
      </w:tr>
      <w:tr w14:paraId="0D16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73971BA9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D7</w:t>
            </w:r>
          </w:p>
        </w:tc>
        <w:tc>
          <w:tcPr>
            <w:tcW w:w="5412" w:type="dxa"/>
            <w:vAlign w:val="center"/>
          </w:tcPr>
          <w:p w14:paraId="7A189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【玉帘瀑布】-婺源【篁岭】</w:t>
            </w:r>
          </w:p>
        </w:tc>
        <w:tc>
          <w:tcPr>
            <w:tcW w:w="1705" w:type="dxa"/>
            <w:vAlign w:val="center"/>
          </w:tcPr>
          <w:p w14:paraId="74E3C48D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775874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130km</w:t>
            </w:r>
          </w:p>
        </w:tc>
      </w:tr>
      <w:tr w14:paraId="4DBA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5E65DE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D8</w:t>
            </w:r>
          </w:p>
        </w:tc>
        <w:tc>
          <w:tcPr>
            <w:tcW w:w="5412" w:type="dxa"/>
            <w:vAlign w:val="center"/>
          </w:tcPr>
          <w:p w14:paraId="2AC70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婺源【李坑】-【汪口竹筏】-婺女洲</w:t>
            </w:r>
          </w:p>
        </w:tc>
        <w:tc>
          <w:tcPr>
            <w:tcW w:w="1705" w:type="dxa"/>
            <w:vAlign w:val="center"/>
          </w:tcPr>
          <w:p w14:paraId="1F2141A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350ED5E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100km</w:t>
            </w:r>
          </w:p>
        </w:tc>
      </w:tr>
      <w:tr w14:paraId="02273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F352235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D9</w:t>
            </w:r>
          </w:p>
        </w:tc>
        <w:tc>
          <w:tcPr>
            <w:tcW w:w="5412" w:type="dxa"/>
            <w:vAlign w:val="center"/>
          </w:tcPr>
          <w:p w14:paraId="35645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【龙虎山】</w:t>
            </w:r>
          </w:p>
        </w:tc>
        <w:tc>
          <w:tcPr>
            <w:tcW w:w="1705" w:type="dxa"/>
            <w:vAlign w:val="center"/>
          </w:tcPr>
          <w:p w14:paraId="7983009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7EF5015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20km</w:t>
            </w:r>
          </w:p>
        </w:tc>
      </w:tr>
      <w:tr w14:paraId="4034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59D0D22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D10</w:t>
            </w:r>
          </w:p>
        </w:tc>
        <w:tc>
          <w:tcPr>
            <w:tcW w:w="5412" w:type="dxa"/>
            <w:vAlign w:val="center"/>
          </w:tcPr>
          <w:p w14:paraId="6E5FA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【梅岭古村】-【万寿宫】</w:t>
            </w:r>
          </w:p>
        </w:tc>
        <w:tc>
          <w:tcPr>
            <w:tcW w:w="1705" w:type="dxa"/>
            <w:vAlign w:val="center"/>
          </w:tcPr>
          <w:p w14:paraId="1B7B6DCC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04D494D0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110km</w:t>
            </w:r>
          </w:p>
        </w:tc>
      </w:tr>
      <w:tr w14:paraId="0F56C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0434C993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bookmarkStart w:id="4" w:name="OLE_LINK24" w:colFirst="4" w:colLast="4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D11</w:t>
            </w:r>
          </w:p>
        </w:tc>
        <w:tc>
          <w:tcPr>
            <w:tcW w:w="5412" w:type="dxa"/>
            <w:vAlign w:val="center"/>
          </w:tcPr>
          <w:p w14:paraId="344FD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南昌【滕王阁】-【八一馆】-【八一广场】-【绳金塔】</w:t>
            </w:r>
          </w:p>
        </w:tc>
        <w:tc>
          <w:tcPr>
            <w:tcW w:w="1705" w:type="dxa"/>
            <w:vAlign w:val="center"/>
          </w:tcPr>
          <w:p w14:paraId="1D9A73D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四星酒店</w:t>
            </w:r>
          </w:p>
        </w:tc>
        <w:tc>
          <w:tcPr>
            <w:tcW w:w="2747" w:type="dxa"/>
            <w:vAlign w:val="center"/>
          </w:tcPr>
          <w:p w14:paraId="7369BA52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25km</w:t>
            </w:r>
          </w:p>
        </w:tc>
      </w:tr>
      <w:tr w14:paraId="26B0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35" w:type="dxa"/>
            <w:vAlign w:val="center"/>
          </w:tcPr>
          <w:p w14:paraId="7CCDABA2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D12</w:t>
            </w:r>
          </w:p>
        </w:tc>
        <w:tc>
          <w:tcPr>
            <w:tcW w:w="5412" w:type="dxa"/>
            <w:vAlign w:val="center"/>
          </w:tcPr>
          <w:p w14:paraId="5BB27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>送机/送高铁</w:t>
            </w:r>
          </w:p>
        </w:tc>
        <w:tc>
          <w:tcPr>
            <w:tcW w:w="1705" w:type="dxa"/>
            <w:vAlign w:val="center"/>
          </w:tcPr>
          <w:p w14:paraId="77FAF8E6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温馨的家</w:t>
            </w:r>
          </w:p>
        </w:tc>
        <w:tc>
          <w:tcPr>
            <w:tcW w:w="2747" w:type="dxa"/>
            <w:vAlign w:val="center"/>
          </w:tcPr>
          <w:p w14:paraId="4DF0D1E1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40km</w:t>
            </w:r>
          </w:p>
        </w:tc>
      </w:tr>
      <w:bookmarkEnd w:id="0"/>
      <w:bookmarkEnd w:id="1"/>
      <w:bookmarkEnd w:id="2"/>
      <w:bookmarkEnd w:id="3"/>
      <w:bookmarkEnd w:id="4"/>
    </w:tbl>
    <w:p w14:paraId="79BE36CD">
      <w:pPr>
        <w:spacing w:line="244" w:lineRule="auto"/>
        <w:jc w:val="center"/>
        <w:rPr>
          <w:rFonts w:ascii="Arial"/>
          <w:sz w:val="21"/>
        </w:rPr>
      </w:pPr>
    </w:p>
    <w:p w14:paraId="33C6AD40">
      <w:pPr>
        <w:spacing w:line="244" w:lineRule="auto"/>
        <w:rPr>
          <w:rFonts w:ascii="Arial"/>
          <w:sz w:val="21"/>
        </w:rPr>
      </w:pPr>
    </w:p>
    <w:p w14:paraId="265710EE">
      <w:pPr>
        <w:spacing w:line="244" w:lineRule="auto"/>
        <w:rPr>
          <w:rFonts w:ascii="Arial"/>
          <w:sz w:val="21"/>
        </w:rPr>
      </w:pPr>
    </w:p>
    <w:p w14:paraId="14600CA9">
      <w:pPr>
        <w:pStyle w:val="3"/>
        <w:spacing w:before="238" w:line="213" w:lineRule="auto"/>
        <w:rPr>
          <w:rFonts w:ascii="Arial"/>
          <w:sz w:val="21"/>
        </w:rPr>
      </w:pPr>
      <w:r>
        <w:rPr>
          <w:rFonts w:hint="eastAsia" w:ascii="微软雅黑" w:hAnsi="微软雅黑" w:eastAsia="宋体" w:cs="微软雅黑"/>
          <w:b/>
          <w:bCs/>
          <w:spacing w:val="-1"/>
          <w:sz w:val="32"/>
          <w:szCs w:val="32"/>
          <w:lang w:val="en-US" w:eastAsia="zh-CN"/>
        </w:rPr>
        <w:t>费用说明</w:t>
      </w:r>
    </w:p>
    <w:tbl>
      <w:tblPr>
        <w:tblStyle w:val="7"/>
        <w:tblpPr w:leftFromText="180" w:rightFromText="180" w:vertAnchor="text" w:horzAnchor="page" w:tblpX="1068" w:tblpY="246"/>
        <w:tblOverlap w:val="never"/>
        <w:tblW w:w="10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927"/>
        <w:gridCol w:w="2059"/>
        <w:gridCol w:w="2059"/>
        <w:gridCol w:w="2060"/>
      </w:tblGrid>
      <w:tr w14:paraId="099DF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92" w:type="dxa"/>
            <w:vAlign w:val="center"/>
          </w:tcPr>
          <w:p w14:paraId="3AD927B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日期</w:t>
            </w:r>
          </w:p>
        </w:tc>
        <w:tc>
          <w:tcPr>
            <w:tcW w:w="1927" w:type="dxa"/>
            <w:vAlign w:val="center"/>
          </w:tcPr>
          <w:p w14:paraId="158FCFF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2059" w:type="dxa"/>
            <w:vAlign w:val="center"/>
          </w:tcPr>
          <w:p w14:paraId="60286F38">
            <w:pPr>
              <w:widowControl w:val="0"/>
              <w:spacing w:line="244" w:lineRule="auto"/>
              <w:jc w:val="center"/>
              <w:rPr>
                <w:rFonts w:hint="default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1"/>
                <w:vertAlign w:val="baseline"/>
                <w:lang w:val="en-US" w:eastAsia="zh-CN"/>
              </w:rPr>
              <w:t>出发地</w:t>
            </w:r>
          </w:p>
        </w:tc>
        <w:tc>
          <w:tcPr>
            <w:tcW w:w="2059" w:type="dxa"/>
            <w:vAlign w:val="center"/>
          </w:tcPr>
          <w:p w14:paraId="13E5CE1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宋体" w:cs="微软雅黑"/>
                <w:snapToGrid w:val="0"/>
                <w:color w:val="000000"/>
                <w:kern w:val="0"/>
                <w:sz w:val="21"/>
                <w:szCs w:val="21"/>
                <w:vertAlign w:val="baseline"/>
                <w:lang w:val="en-US" w:eastAsia="zh-CN" w:bidi="ar-SA"/>
              </w:rPr>
              <w:t>车辆</w:t>
            </w:r>
          </w:p>
        </w:tc>
        <w:tc>
          <w:tcPr>
            <w:tcW w:w="2060" w:type="dxa"/>
            <w:vAlign w:val="center"/>
          </w:tcPr>
          <w:p w14:paraId="7FF7EC0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b/>
                <w:bCs/>
                <w:sz w:val="22"/>
                <w:szCs w:val="22"/>
                <w:vertAlign w:val="baseline"/>
                <w:lang w:val="en-US" w:eastAsia="zh-CN"/>
              </w:rPr>
              <w:t>价格 / 人（人民币）</w:t>
            </w:r>
          </w:p>
        </w:tc>
      </w:tr>
      <w:tr w14:paraId="1069C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192" w:type="dxa"/>
            <w:vAlign w:val="center"/>
          </w:tcPr>
          <w:p w14:paraId="0C7A302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927" w:type="dxa"/>
            <w:vAlign w:val="center"/>
          </w:tcPr>
          <w:p w14:paraId="2EE5D36C">
            <w:pPr>
              <w:widowControl w:val="0"/>
              <w:jc w:val="both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5C5E2658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2AFC389A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60" w:type="dxa"/>
            <w:vAlign w:val="center"/>
          </w:tcPr>
          <w:p w14:paraId="58A3DA07">
            <w:pPr>
              <w:widowControl w:val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</w:p>
        </w:tc>
      </w:tr>
    </w:tbl>
    <w:p w14:paraId="0ED25E57">
      <w:pPr>
        <w:spacing w:line="244" w:lineRule="auto"/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75" w:tblpY="49"/>
        <w:tblOverlap w:val="never"/>
        <w:tblW w:w="10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632"/>
        <w:gridCol w:w="2987"/>
        <w:gridCol w:w="912"/>
        <w:gridCol w:w="1141"/>
        <w:gridCol w:w="3097"/>
      </w:tblGrid>
      <w:tr w14:paraId="4BE7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150" w:type="dxa"/>
            <w:gridSpan w:val="3"/>
            <w:vAlign w:val="center"/>
          </w:tcPr>
          <w:p w14:paraId="006F9CAA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费用包含</w:t>
            </w:r>
          </w:p>
        </w:tc>
        <w:tc>
          <w:tcPr>
            <w:tcW w:w="5150" w:type="dxa"/>
            <w:gridSpan w:val="3"/>
            <w:vAlign w:val="center"/>
          </w:tcPr>
          <w:p w14:paraId="25C78BDC">
            <w:pPr>
              <w:widowControl w:val="0"/>
              <w:spacing w:line="244" w:lineRule="auto"/>
              <w:jc w:val="center"/>
              <w:rPr>
                <w:rFonts w:hint="default" w:ascii="Times New Roman" w:hAnsi="Times New Roman" w:eastAsia="宋体" w:cs="Times New Roman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费用不包含</w:t>
            </w:r>
          </w:p>
        </w:tc>
      </w:tr>
      <w:tr w14:paraId="07898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1" w:type="dxa"/>
            <w:vAlign w:val="center"/>
          </w:tcPr>
          <w:p w14:paraId="1E235BD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32" w:type="dxa"/>
            <w:vAlign w:val="center"/>
          </w:tcPr>
          <w:p w14:paraId="2110930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交通安排</w:t>
            </w:r>
          </w:p>
        </w:tc>
        <w:tc>
          <w:tcPr>
            <w:tcW w:w="2987" w:type="dxa"/>
            <w:vAlign w:val="center"/>
          </w:tcPr>
          <w:p w14:paraId="64FF71AC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XXX车</w:t>
            </w:r>
          </w:p>
        </w:tc>
        <w:tc>
          <w:tcPr>
            <w:tcW w:w="912" w:type="dxa"/>
            <w:vAlign w:val="center"/>
          </w:tcPr>
          <w:p w14:paraId="653F1EE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141" w:type="dxa"/>
            <w:vAlign w:val="center"/>
          </w:tcPr>
          <w:p w14:paraId="59055F8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房损</w:t>
            </w:r>
          </w:p>
        </w:tc>
        <w:tc>
          <w:tcPr>
            <w:tcW w:w="3097" w:type="dxa"/>
            <w:vAlign w:val="center"/>
          </w:tcPr>
          <w:p w14:paraId="02E44A6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由于全款订房，行程中途变动产生的房费自理</w:t>
            </w:r>
          </w:p>
        </w:tc>
      </w:tr>
      <w:tr w14:paraId="6674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531" w:type="dxa"/>
            <w:vAlign w:val="center"/>
          </w:tcPr>
          <w:p w14:paraId="3F9FF0B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32" w:type="dxa"/>
            <w:vAlign w:val="center"/>
          </w:tcPr>
          <w:p w14:paraId="0E6619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导游安排</w:t>
            </w:r>
          </w:p>
        </w:tc>
        <w:tc>
          <w:tcPr>
            <w:tcW w:w="2987" w:type="dxa"/>
            <w:vAlign w:val="center"/>
          </w:tcPr>
          <w:p w14:paraId="3489CAFE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XXX导游</w:t>
            </w:r>
          </w:p>
        </w:tc>
        <w:tc>
          <w:tcPr>
            <w:tcW w:w="912" w:type="dxa"/>
            <w:vAlign w:val="center"/>
          </w:tcPr>
          <w:p w14:paraId="20655D83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141" w:type="dxa"/>
            <w:vAlign w:val="center"/>
          </w:tcPr>
          <w:p w14:paraId="15ED6F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单房差</w:t>
            </w:r>
          </w:p>
        </w:tc>
        <w:tc>
          <w:tcPr>
            <w:tcW w:w="3097" w:type="dxa"/>
            <w:vAlign w:val="center"/>
          </w:tcPr>
          <w:p w14:paraId="44B3B8E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酒店默认2人一间房（多人间除外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），</w:t>
            </w:r>
            <w:r>
              <w:rPr>
                <w:rFonts w:hint="eastAsia" w:ascii="微软雅黑" w:hAnsi="微软雅黑" w:eastAsia="微软雅黑" w:cs="微软雅黑"/>
                <w:spacing w:val="2"/>
              </w:rPr>
              <w:t>如住单间 ，须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另外补齐单房差（</w:t>
            </w:r>
            <w:r>
              <w:rPr>
                <w:rFonts w:hint="eastAsia" w:ascii="微软雅黑" w:hAnsi="微软雅黑" w:eastAsia="微软雅黑" w:cs="微软雅黑"/>
              </w:rPr>
              <w:t>XXX</w:t>
            </w:r>
            <w:r>
              <w:rPr>
                <w:rFonts w:hint="eastAsia" w:ascii="微软雅黑" w:hAnsi="微软雅黑" w:eastAsia="微软雅黑" w:cs="微软雅黑"/>
                <w:spacing w:val="1"/>
              </w:rPr>
              <w:t>元）</w:t>
            </w:r>
          </w:p>
        </w:tc>
      </w:tr>
      <w:tr w14:paraId="07234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31" w:type="dxa"/>
            <w:vAlign w:val="center"/>
          </w:tcPr>
          <w:p w14:paraId="4DD125E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32" w:type="dxa"/>
            <w:vAlign w:val="center"/>
          </w:tcPr>
          <w:p w14:paraId="4E4BC94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酒店安排</w:t>
            </w:r>
          </w:p>
        </w:tc>
        <w:tc>
          <w:tcPr>
            <w:tcW w:w="2987" w:type="dxa"/>
            <w:vAlign w:val="center"/>
          </w:tcPr>
          <w:p w14:paraId="31A1397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3/4/5星酒店</w:t>
            </w:r>
          </w:p>
        </w:tc>
        <w:tc>
          <w:tcPr>
            <w:tcW w:w="912" w:type="dxa"/>
            <w:vAlign w:val="center"/>
          </w:tcPr>
          <w:p w14:paraId="103947D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 w14:paraId="7075C2C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个人消费</w:t>
            </w:r>
          </w:p>
        </w:tc>
        <w:tc>
          <w:tcPr>
            <w:tcW w:w="3097" w:type="dxa"/>
            <w:vAlign w:val="center"/>
          </w:tcPr>
          <w:p w14:paraId="6F2A4A47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1"/>
              </w:rPr>
              <w:t>酒店内洗衣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、电话 、传真</w:t>
            </w:r>
            <w:r>
              <w:rPr>
                <w:rFonts w:hint="eastAsia" w:ascii="微软雅黑" w:hAnsi="微软雅黑" w:eastAsia="微软雅黑" w:cs="微软雅黑"/>
                <w:spacing w:val="-8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、收费电视</w:t>
            </w:r>
            <w:r>
              <w:rPr>
                <w:rFonts w:hint="eastAsia" w:ascii="微软雅黑" w:hAnsi="微软雅黑" w:eastAsia="微软雅黑" w:cs="微软雅黑"/>
                <w:spacing w:val="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、饮料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、零食</w:t>
            </w:r>
            <w:r>
              <w:rPr>
                <w:rFonts w:hint="eastAsia" w:ascii="微软雅黑" w:hAnsi="微软雅黑" w:eastAsia="微软雅黑" w:cs="微软雅黑"/>
                <w:spacing w:val="8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8"/>
              </w:rPr>
              <w:t>、烟酒等其他个人消费</w:t>
            </w:r>
          </w:p>
        </w:tc>
      </w:tr>
      <w:tr w14:paraId="5B12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31" w:type="dxa"/>
            <w:vAlign w:val="center"/>
          </w:tcPr>
          <w:p w14:paraId="35F28632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32" w:type="dxa"/>
            <w:vAlign w:val="center"/>
          </w:tcPr>
          <w:p w14:paraId="1AB84B6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餐食安排</w:t>
            </w:r>
          </w:p>
        </w:tc>
        <w:tc>
          <w:tcPr>
            <w:tcW w:w="2987" w:type="dxa"/>
            <w:vAlign w:val="center"/>
          </w:tcPr>
          <w:p w14:paraId="43B0A35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几顿早餐/几顿晚餐</w:t>
            </w:r>
          </w:p>
        </w:tc>
        <w:tc>
          <w:tcPr>
            <w:tcW w:w="912" w:type="dxa"/>
            <w:vAlign w:val="center"/>
          </w:tcPr>
          <w:p w14:paraId="437694E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141" w:type="dxa"/>
            <w:vAlign w:val="center"/>
          </w:tcPr>
          <w:p w14:paraId="0878F92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2"/>
              </w:rPr>
              <w:t>意外情况</w:t>
            </w:r>
          </w:p>
        </w:tc>
        <w:tc>
          <w:tcPr>
            <w:tcW w:w="3097" w:type="dxa"/>
            <w:vAlign w:val="center"/>
          </w:tcPr>
          <w:p w14:paraId="638F449C">
            <w:pPr>
              <w:pStyle w:val="3"/>
              <w:widowControl w:val="0"/>
              <w:spacing w:before="257" w:line="217" w:lineRule="auto"/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因不可抗拒的客观原因和非旅行社原因（如天灾、战争、罢工、疫情等）或航空公司航班原因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spacing w:val="1"/>
                <w:kern w:val="0"/>
                <w:sz w:val="21"/>
                <w:szCs w:val="21"/>
                <w:lang w:val="en-US" w:eastAsia="en-US" w:bidi="ar-SA"/>
              </w:rPr>
              <w:t>相应的超出费用，旅行社有权追加收取</w:t>
            </w:r>
          </w:p>
          <w:p w14:paraId="0D52C952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7AF95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531" w:type="dxa"/>
            <w:vAlign w:val="center"/>
          </w:tcPr>
          <w:p w14:paraId="0AFB2D0F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32" w:type="dxa"/>
            <w:vAlign w:val="center"/>
          </w:tcPr>
          <w:p w14:paraId="38280B25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门票</w:t>
            </w:r>
          </w:p>
        </w:tc>
        <w:tc>
          <w:tcPr>
            <w:tcW w:w="2987" w:type="dxa"/>
            <w:vAlign w:val="center"/>
          </w:tcPr>
          <w:p w14:paraId="4E81B95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是否包含所有门票</w:t>
            </w:r>
          </w:p>
        </w:tc>
        <w:tc>
          <w:tcPr>
            <w:tcW w:w="912" w:type="dxa"/>
            <w:vAlign w:val="center"/>
          </w:tcPr>
          <w:p w14:paraId="30621A88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141" w:type="dxa"/>
            <w:vAlign w:val="center"/>
          </w:tcPr>
          <w:p w14:paraId="75A105F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小费</w:t>
            </w:r>
          </w:p>
        </w:tc>
        <w:tc>
          <w:tcPr>
            <w:tcW w:w="3097" w:type="dxa"/>
            <w:vAlign w:val="center"/>
          </w:tcPr>
          <w:p w14:paraId="78D701FB">
            <w:pPr>
              <w:pStyle w:val="3"/>
              <w:widowControl w:val="0"/>
              <w:spacing w:before="287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3"/>
              </w:rPr>
              <w:t>不强制要求小费，如果觉得导游司机服务很棒，建议游客可以每人每天各给司机和导游 30 元</w:t>
            </w:r>
          </w:p>
          <w:p w14:paraId="1B937C3D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28867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31" w:type="dxa"/>
            <w:vAlign w:val="center"/>
          </w:tcPr>
          <w:p w14:paraId="1282C12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32" w:type="dxa"/>
            <w:vAlign w:val="center"/>
          </w:tcPr>
          <w:p w14:paraId="3F6BA179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旅游保险</w:t>
            </w:r>
          </w:p>
        </w:tc>
        <w:tc>
          <w:tcPr>
            <w:tcW w:w="2987" w:type="dxa"/>
            <w:vAlign w:val="center"/>
          </w:tcPr>
          <w:p w14:paraId="075DB8EF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Arial" w:eastAsia="宋体"/>
                <w:sz w:val="21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1675765</wp:posOffset>
                  </wp:positionH>
                  <wp:positionV relativeFrom="paragraph">
                    <wp:posOffset>495935</wp:posOffset>
                  </wp:positionV>
                  <wp:extent cx="3731895" cy="2799080"/>
                  <wp:effectExtent l="0" t="0" r="0" b="8255"/>
                  <wp:wrapNone/>
                  <wp:docPr id="1" name="图片 1" descr="160e7a91e27b28677a6addf6112ab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0e7a91e27b28677a6addf6112ab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895" cy="279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旅游意外险、旅游车座位险、旅行社责任险（三险齐全）</w:t>
            </w:r>
          </w:p>
        </w:tc>
        <w:tc>
          <w:tcPr>
            <w:tcW w:w="912" w:type="dxa"/>
            <w:vAlign w:val="center"/>
          </w:tcPr>
          <w:p w14:paraId="36E2E3A0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 w14:paraId="2F75F4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往返大交通</w:t>
            </w:r>
          </w:p>
        </w:tc>
        <w:tc>
          <w:tcPr>
            <w:tcW w:w="3097" w:type="dxa"/>
            <w:vAlign w:val="center"/>
          </w:tcPr>
          <w:p w14:paraId="5252C4B4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6"/>
              </w:rPr>
              <w:t>机票或火车票等往返川西的大交通费用不包含在团费内，若需要代订，费用另收</w:t>
            </w:r>
          </w:p>
        </w:tc>
      </w:tr>
      <w:tr w14:paraId="2B946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31" w:type="dxa"/>
            <w:vAlign w:val="center"/>
          </w:tcPr>
          <w:p w14:paraId="5A49A6A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32" w:type="dxa"/>
            <w:vAlign w:val="center"/>
          </w:tcPr>
          <w:p w14:paraId="7B84F531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接送服务</w:t>
            </w:r>
          </w:p>
        </w:tc>
        <w:tc>
          <w:tcPr>
            <w:tcW w:w="2987" w:type="dxa"/>
            <w:vAlign w:val="center"/>
          </w:tcPr>
          <w:p w14:paraId="1140277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 xml:space="preserve"> 提供24 小时免费接送机服务 </w:t>
            </w:r>
          </w:p>
        </w:tc>
        <w:tc>
          <w:tcPr>
            <w:tcW w:w="5150" w:type="dxa"/>
            <w:gridSpan w:val="3"/>
            <w:vMerge w:val="restart"/>
            <w:vAlign w:val="center"/>
          </w:tcPr>
          <w:p w14:paraId="562F2FD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DB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531" w:type="dxa"/>
            <w:vAlign w:val="center"/>
          </w:tcPr>
          <w:p w14:paraId="2F7C787A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32" w:type="dxa"/>
            <w:vAlign w:val="center"/>
          </w:tcPr>
          <w:p w14:paraId="67E30C73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无人机拍照</w:t>
            </w:r>
          </w:p>
        </w:tc>
        <w:tc>
          <w:tcPr>
            <w:tcW w:w="2987" w:type="dxa"/>
            <w:vAlign w:val="center"/>
          </w:tcPr>
          <w:p w14:paraId="0B48F801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提供免费无人机拍照服务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E00F215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13ACF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531" w:type="dxa"/>
            <w:vAlign w:val="center"/>
          </w:tcPr>
          <w:p w14:paraId="6B103C88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32" w:type="dxa"/>
            <w:vAlign w:val="center"/>
          </w:tcPr>
          <w:p w14:paraId="7614C9CD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高原体检服务</w:t>
            </w:r>
          </w:p>
        </w:tc>
        <w:tc>
          <w:tcPr>
            <w:tcW w:w="2987" w:type="dxa"/>
            <w:vAlign w:val="center"/>
          </w:tcPr>
          <w:p w14:paraId="479424BB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抵达拉萨安排医生对游客进行血氧、血压检查</w:t>
            </w:r>
          </w:p>
        </w:tc>
        <w:tc>
          <w:tcPr>
            <w:tcW w:w="5150" w:type="dxa"/>
            <w:gridSpan w:val="3"/>
            <w:vMerge w:val="continue"/>
            <w:vAlign w:val="center"/>
          </w:tcPr>
          <w:p w14:paraId="44B6B3B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  <w:tr w14:paraId="3D54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1" w:type="dxa"/>
            <w:vAlign w:val="center"/>
          </w:tcPr>
          <w:p w14:paraId="11A18F84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632" w:type="dxa"/>
            <w:vAlign w:val="center"/>
          </w:tcPr>
          <w:p w14:paraId="2C4460C7"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  <w:t>附加服务</w:t>
            </w:r>
          </w:p>
        </w:tc>
        <w:tc>
          <w:tcPr>
            <w:tcW w:w="2987" w:type="dxa"/>
            <w:vAlign w:val="center"/>
          </w:tcPr>
          <w:p w14:paraId="01D080F3">
            <w:pPr>
              <w:pStyle w:val="3"/>
              <w:widowControl w:val="0"/>
              <w:spacing w:before="238" w:line="213" w:lineRule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</w:rPr>
              <w:t>赠送每人 1小瓶可携式氧气 ；</w:t>
            </w:r>
            <w:r>
              <w:rPr>
                <w:rFonts w:hint="eastAsia" w:ascii="微软雅黑" w:hAnsi="微软雅黑" w:eastAsia="微软雅黑" w:cs="微软雅黑"/>
                <w:spacing w:val="-1"/>
                <w:lang w:val="en-US" w:eastAsia="zh-CN"/>
              </w:rPr>
              <w:t>车载10L氧气钢瓶；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赠送每人每天</w:t>
            </w:r>
            <w:r>
              <w:rPr>
                <w:rFonts w:hint="eastAsia" w:ascii="微软雅黑" w:hAnsi="微软雅黑" w:eastAsia="微软雅黑" w:cs="微软雅黑"/>
                <w:spacing w:val="57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2</w:t>
            </w:r>
            <w:r>
              <w:rPr>
                <w:rFonts w:hint="eastAsia" w:ascii="微软雅黑" w:hAnsi="微软雅黑" w:eastAsia="微软雅黑" w:cs="微软雅黑"/>
                <w:spacing w:val="8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</w:rPr>
              <w:t>小瓶矿泉</w:t>
            </w:r>
            <w:r>
              <w:rPr>
                <w:rFonts w:hint="eastAsia" w:ascii="微软雅黑" w:hAnsi="微软雅黑" w:eastAsia="微软雅黑" w:cs="微软雅黑"/>
                <w:spacing w:val="-2"/>
              </w:rPr>
              <w:t>水（300ml装）</w:t>
            </w:r>
          </w:p>
          <w:p w14:paraId="7F79B04A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  <w:tc>
          <w:tcPr>
            <w:tcW w:w="5150" w:type="dxa"/>
            <w:gridSpan w:val="3"/>
            <w:vMerge w:val="continue"/>
            <w:vAlign w:val="center"/>
          </w:tcPr>
          <w:p w14:paraId="572E0C16">
            <w:pPr>
              <w:widowControl w:val="0"/>
              <w:spacing w:line="244" w:lineRule="auto"/>
              <w:jc w:val="both"/>
              <w:rPr>
                <w:rFonts w:hint="eastAsia" w:ascii="微软雅黑" w:hAnsi="微软雅黑" w:eastAsia="微软雅黑" w:cs="微软雅黑"/>
                <w:sz w:val="21"/>
                <w:vertAlign w:val="baseline"/>
                <w:lang w:val="en-US" w:eastAsia="zh-CN"/>
              </w:rPr>
            </w:pPr>
          </w:p>
        </w:tc>
      </w:tr>
    </w:tbl>
    <w:p w14:paraId="4093B602">
      <w:pPr>
        <w:spacing w:line="244" w:lineRule="auto"/>
        <w:rPr>
          <w:rFonts w:ascii="Arial"/>
          <w:sz w:val="21"/>
        </w:rPr>
      </w:pPr>
    </w:p>
    <w:p w14:paraId="372700A3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退改政策</w:t>
      </w:r>
    </w:p>
    <w:p w14:paraId="052DBA1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1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出行前，游客由于自身原因取消行程的，定金退返政策如下：行程开始前 20 天以上取消，免费取消；行程开始前 19-4 天取消 ，收取所付定金30%违约金；行程开始前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 天以内取消，收取所付定金 50%违约金；行程开始前  1 天取消 ，定金不退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146F0A3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  <w:lang w:eastAsia="zh-CN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参团过程中 ，如因游客受伤，意外事故，或疾病等个人因素需要提前取消行程，退回未消费的门票与酒店费用，其中酒店若与他人拼房，离开后不影响我公司酒店预定房间数，不予退费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61E41E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-1"/>
        </w:rPr>
      </w:pP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 xml:space="preserve"> 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在不影响行程的前提下，旅行社有权调整景点浏览以及住宿的前后顺序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eastAsia="zh-CN"/>
        </w:rPr>
        <w:t>。</w:t>
      </w:r>
    </w:p>
    <w:p w14:paraId="44E6F2DE">
      <w:pPr>
        <w:spacing w:line="244" w:lineRule="auto"/>
        <w:rPr>
          <w:rFonts w:ascii="Arial"/>
          <w:sz w:val="21"/>
        </w:rPr>
      </w:pPr>
    </w:p>
    <w:p w14:paraId="13EE0DF2">
      <w:pPr>
        <w:spacing w:line="244" w:lineRule="auto"/>
        <w:rPr>
          <w:rFonts w:ascii="Arial"/>
          <w:sz w:val="21"/>
        </w:rPr>
      </w:pPr>
    </w:p>
    <w:p w14:paraId="47966238">
      <w:pPr>
        <w:pStyle w:val="3"/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</w:rPr>
        <w:t>服务标准承诺</w:t>
      </w:r>
    </w:p>
    <w:p w14:paraId="552535C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1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司机全程佩戴白手套（未执行游客群里发红包：100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5BDB5EB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2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衣着干净、整洁（未执行游客群里发红包：100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6B6D26C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3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每天打扫车内卫生（未执行游客群里发红包：200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0BA318D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4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安全驾驶，严禁超速（未执行游客群里发红包：500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46FAD69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5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提前10分钟抵达规定位置迎接游客（宾馆 、景区 、餐厅等） （未执行游客群里发红包：200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元）</w:t>
      </w:r>
    </w:p>
    <w:p w14:paraId="3791121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6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开车接电话必须配载耳机并且时间不超过2分钟（未执行游客群里发红包：300 元）</w:t>
      </w:r>
    </w:p>
    <w:p w14:paraId="0845ABD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7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司机导游主动积极为游客提供力所能及的附加服务。</w:t>
      </w:r>
    </w:p>
    <w:p w14:paraId="6AF617E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8</w:t>
      </w:r>
      <w:r>
        <w:rPr>
          <w:rFonts w:hint="eastAsia" w:ascii="微软雅黑" w:hAnsi="微软雅黑" w:eastAsia="宋体" w:cs="微软雅黑"/>
          <w:spacing w:val="3"/>
          <w:sz w:val="22"/>
          <w:szCs w:val="22"/>
          <w:lang w:val="en-US" w:eastAsia="zh-CN"/>
        </w:rPr>
        <w:t>:</w:t>
      </w:r>
      <w:r>
        <w:rPr>
          <w:rFonts w:hint="eastAsia" w:ascii="微软雅黑" w:hAnsi="微软雅黑" w:eastAsia="微软雅黑" w:cs="微软雅黑"/>
          <w:spacing w:val="3"/>
          <w:sz w:val="22"/>
          <w:szCs w:val="22"/>
        </w:rPr>
        <w:t>亲切对待游客，让客人安心、放心 、有收获。</w:t>
      </w:r>
    </w:p>
    <w:p w14:paraId="2CE9A34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55EBEA8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C3D939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2A475C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747B19F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E16B6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22070EC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3A2737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4CB4B86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138C227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textAlignment w:val="baseline"/>
        <w:rPr>
          <w:rFonts w:hint="eastAsia" w:ascii="微软雅黑" w:hAnsi="微软雅黑" w:eastAsia="微软雅黑" w:cs="微软雅黑"/>
          <w:spacing w:val="3"/>
          <w:sz w:val="22"/>
          <w:szCs w:val="22"/>
        </w:rPr>
      </w:pPr>
    </w:p>
    <w:p w14:paraId="06416EA5">
      <w:pPr>
        <w:pStyle w:val="3"/>
        <w:pBdr>
          <w:bottom w:val="single" w:color="auto" w:sz="4" w:space="0"/>
        </w:pBdr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 w14:paraId="02F50917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</w:p>
    <w:p w14:paraId="511BC761">
      <w:pPr>
        <w:pStyle w:val="3"/>
        <w:spacing w:before="238" w:line="213" w:lineRule="auto"/>
        <w:rPr>
          <w:rFonts w:hint="eastAsia" w:ascii="微软雅黑" w:hAnsi="微软雅黑" w:eastAsia="微软雅黑" w:cs="微软雅黑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D1:飞机/高铁赴江西南昌--当天无行程安排-接站/机，安排入住酒店</w:t>
      </w:r>
    </w:p>
    <w:p w14:paraId="61E86432"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全天提供 24 小时机场 / 高铁站接站服务，导游等候，专车接送至南昌市区酒店。办理入住后游客可自由休整，晚间可推荐游客前往绳金塔美食街品尝瓦罐汤、南昌炒粉等特色小吃。</w:t>
      </w:r>
    </w:p>
    <w:p w14:paraId="6039F30E">
      <w:pPr>
        <w:pStyle w:val="3"/>
        <w:spacing w:before="238" w:line="213" w:lineRule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D2：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南昌-【庐山风景区】游玩</w:t>
      </w:r>
    </w:p>
    <w:p w14:paraId="3EBAF618">
      <w:pPr>
        <w:bidi w:val="0"/>
        <w:rPr>
          <w:rFonts w:hint="default"/>
          <w:lang w:val="en-US" w:eastAsia="zh-CN"/>
        </w:rPr>
      </w:pPr>
    </w:p>
    <w:p w14:paraId="0762637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酒店早餐（含早），导游在酒店大堂集合，讲解当日行程注意事项（庐山景区需换乘观光车，提醒游客携带轻便背包、防滑鞋）。专车从南昌出发，沿沪昆高速 + 都九高速前往庐山风景区（约 130-150 公里，车程 2.5-3 小时），途中导游讲解庐山历史文化与游览重点。抵达庐山南门，换乘景区观光车（已含门票 + 观光车费用）上山，前往牯岭镇酒店办理入住，随后在酒店周边餐厅用午餐（含正餐，推荐庐山三石宴）。导游带领游览庐山核心景点：【如琴湖】：沿湖漫步，赏湖光山色与欧式建筑；【花径公园】：打卡白居易 “人间四月芳菲尽” 旧址，参观白居易草堂；【锦绣谷】：途经天桥、险峰，抵达仙人洞，观赏庐山标志性岩石景观，傍晚可在仙人洞附近观日落（视天气而定）。返回酒店休息，晚餐自理</w:t>
      </w:r>
    </w:p>
    <w:p w14:paraId="5B94F743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7FEB429D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D3：庐山风景区继玩一天--【东林大佛】</w:t>
      </w:r>
    </w:p>
    <w:p w14:paraId="1C90DE7F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78FAE060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导游提醒游客起床（如需观日出，提前查询日出时间，专车送含鄱口观日点，游客自备早餐或导游协助预订便携早餐）。游览【含鄱口】，远眺鄱阳湖与五老峰，赏庐山日出；随后步行至【芦林湖】，参观【庐山会议旧址】，了解历史背景。返回酒店用早餐（含早），收拾行李办理退房。乘景区观光车下山，专车前往【东林大佛】游览东林大佛（免费开放，导游讲解佛教文化），游客可沿 369 级台阶登顶，参观全球最高阿弥陀佛铜像，感受庄严氛围。在东林大佛周边餐厅用午餐专车前往鄱阳湖吴城古镇，途中导游讲解鄱阳湖生态特色（冬季观鸟、夏季赏湖景）。抵达吴城古镇，办理酒店入住，游客可自由逛古镇、观鄱阳湖日落，晚餐自理</w:t>
      </w:r>
    </w:p>
    <w:p w14:paraId="724BC1B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334731D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D4：赴【鄱阳湖】-景德镇【陶博馆】-【陶溪川】</w:t>
      </w:r>
    </w:p>
    <w:p w14:paraId="7B5C727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6270E84">
      <w:pPr>
        <w:bidi w:val="0"/>
        <w:jc w:val="left"/>
        <w:rPr>
          <w:rFonts w:hint="default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酒店早餐（含早），集合后导游讲解当日行程（景德镇陶瓷文化体验重点，提醒游客保管好随身物品）。专车前往景德镇（约 150 公里，车程 2.5-3 小时），途中导游介绍景德镇 “瓷都” 历史，推荐陶瓷选购注意事项。抵达景德镇市区，在陶瓷主题餐厅用午餐，午餐后稍作休息继续游览【景德镇中国陶瓷博物馆】（提前预约，免费开放），导游带领参观馆藏陶瓷（从新石器时代到现代陶艺），讲解陶瓷工艺演变。参观结束后前往【陶溪川文创街区】，逛改造后的国营宇宙瓷厂旧址，参观陶瓷工作室、创意店铺，游客可体验手工拉坯（费用自理，导游协助预约）。欣赏陶溪川夜景（网红烟囱灯光秀），晚餐自理（导游推荐街区内创意餐厅，如陶溪川胡桃里），随后返回酒店休息。</w:t>
      </w:r>
    </w:p>
    <w:p w14:paraId="2FA97711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4A3B243E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23F6F21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4C0839EE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4782A5E6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3C11481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06EB01B9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D5：【瑶里古镇】【雕塑瓷器厂】-【望仙谷】</w:t>
      </w:r>
    </w:p>
    <w:p w14:paraId="44B3C88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39036E17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酒店早餐（含早），集合后乘专车前往【瑶里古镇】，游览瑶里古镇（免费开放），导游带领逛【程氏宗祠】（明清建筑特色）、【陈毅旧居】（红色文化），沿瑶河漫步，感受 “瓷之源、茶之乡、林之海” 的古镇氛围。在瑶里古镇农家菜馆用午餐专车返回景德镇市区，前往【雕塑瓷器厂】逛雕塑瓷器厂创意区，打卡【乐天陶社集市】（仅周六上午开放，非周六则逛沿街工作室），游客可选购创意陶瓷饰品、茶具（导游协助辨别品质）。专车前往望仙谷，抵达望仙谷，办理景区内酒店入住，晚餐自理（导游推荐谷内农家菜，如望仙谷土鸡汤），晚间可自由欣赏谷内灯光秀。</w:t>
      </w:r>
    </w:p>
    <w:p w14:paraId="56D20E57">
      <w:pPr>
        <w:bidi w:val="0"/>
        <w:jc w:val="left"/>
        <w:rPr>
          <w:rFonts w:hint="eastAsia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</w:p>
    <w:p w14:paraId="0BECE343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D6：【三清山】</w:t>
      </w:r>
    </w:p>
    <w:p w14:paraId="3DA3A677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190EFD7A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酒店早餐（含早），导游带领深度游览望仙谷：走悬空栈道、打卡 “望仙飞瀑”、逛仙侠风古街，游客可租赁汉服拍照（费用自理，导游协助协调）。体验结束后，收拾行李退房，专车前往三清山，抵达三清山东部 / 南部索道口，在周边餐厅用午餐。换乘三清山景区观光车，乘索道上山（已含门票 + 观光车 + 索道费用），前往山上酒店办理入住。导游带领游览三清山核心景区：【西海岸景区】：走悬空玻璃栈道，赏 “巨蟒出山”“神龙谷” 丹霞奇石；【三清福地】：参观三清宫（道教祖庭），了解道教文化，傍晚在西海岸观日落。参观结束后，返回酒店休息，晚餐自理</w:t>
      </w:r>
    </w:p>
    <w:p w14:paraId="38535F4B">
      <w:pPr>
        <w:bidi w:val="0"/>
        <w:jc w:val="left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509AF86B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D7：【玉帘瀑布】-婺源【篁岭】</w:t>
      </w:r>
    </w:p>
    <w:p w14:paraId="6529A8DA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495964A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导游提醒游客起床，乘景区观光车前往【玉台】观日出。参观结束后，游览【南清园景区】，打卡 “玉女开怀”“一线天”“东方女神” 等标志性景点，导游讲解地质形成原理。返回酒店用早餐（含早），收拾行李办理退房，乘索道下山。专车前往【玉帘瀑布】，游览玉帘瀑布（已含门票），沿步道欣赏翠帘、玉帘、虹帘等九大瀑布，感受溪水穿林的清凉氛围。在玉帘瀑布周边餐厅用午餐，午餐后专车前往婺源篁岭，途中导游讲解婺源徽州文化、篁岭 “晒秋” 特色。抵达篁岭，乘索道上山（已含门票 + 索道费用），办理景区内酒店入住（，游客可自由逛篁岭古村，赏傍晚 “晒秋” 景色，晚餐自理（导游推荐篁岭天街食府，如荷包红鲤鱼、粉蒸肉）。</w:t>
      </w:r>
    </w:p>
    <w:p w14:paraId="61FCBA8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6CB734D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D8：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婺源【李坑】-【汪口竹筏】-婺女洲</w:t>
      </w:r>
    </w:p>
    <w:p w14:paraId="0DBB1FEF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45448B0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酒店早餐（含早），导游带领深度游览篁岭：【晒工坊】：近距离观看 “晒秋” 过程，拍摄网红晒秋照片；【梯田云索】：乘索道俯瞰梯田与古村全景；【五桂堂】：参观徽派古民居，了解 “商宅” 文化。参观结束后，收拾行李退房，乘索道下山，专车前往【李坑古村】。游览李坑古村（已含门票），沿溪流逛南宋武状元故居、申明亭，赏徽派建筑与流水相映的 “小桥流水人家” 景观。在李坑古村内用午餐。午餐后稍作休息，专车前往【汪口】，体验汪口竹筏漂流（已含漂流费用，约 1 小时），赏两岸青山与古村风光，导游讲解汪口 “俞氏宗祠” 历史（漂流后可选择性参观，费用自理）。参观结束，专车前往婺女洲度假区，办理酒店入住。游客自由逛婺女洲，打卡 “婺女塔”“连理枝” 等网红景点，体验徽州非遗手作（如徽墨制作，费用自理）。观看《遇见・婺源》实景演出（已含演出门票），欣赏非遗 “打铁花” 表演，演出结束后自由活动，晚餐自理（导游推荐婺女洲内徽菜餐厅，如徽州人家）。</w:t>
      </w:r>
    </w:p>
    <w:p w14:paraId="5B91FE0F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7020C8A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907871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27FD37D6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D9：【龙虎山】</w:t>
      </w:r>
    </w:p>
    <w:p w14:paraId="186ACEF2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6C9769D8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酒店早餐（含早），收拾行李退房，专车前往龙虎山（约 130-150 公里，车程 2.5-3 小时），途中导游讲解龙虎山 “丹霞地貌 + 道教文化” 特色。抵达龙虎山游客中心，在周边餐厅用午餐（含正餐，推荐上清豆腐、天师板栗烧鸡）。换乘龙虎山景区观光车（已含门票 + 观光车费用），前往上清古镇。导游带领游览：【上清古镇】：逛明清古街，感受古镇烟火气；【天师府】（已含门票）：参观道教祖庭，了解天师道传承历史，观看道教仪式表演（如符箓制作）。乘观光车前往【正一观】，参观道教最早的道观之一，赏 “山环水绕” 的风水格局。参观结束后，返回龙虎山游客中心附近酒店办理入住，晚餐自理.</w:t>
      </w:r>
    </w:p>
    <w:p w14:paraId="0EB9C75B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350A8E4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D10：【梅岭古村】-【万寿宫】</w:t>
      </w:r>
    </w:p>
    <w:p w14:paraId="3F35504F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55E41231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酒店早餐（含早），集合后乘景区观光车前往【仙水岩景区】。抵达景区，体验仙水岩竹筏漂流（已含漂流费用，约 1.5 小时），赏 “十不得” 丹霞景观（如 “仙女岩”“金枪峰”），观看 10:00 左右的【悬棺表演】（模拟古人吊装悬棺，导游讲解悬棺之谜）。参观结束后，返回酒店收拾行李退房，在游客中心周边用午餐（含正餐，推荐龙虎山土鸭）。餐后稍作休息，专车返回南，途中导游总结行程亮点，提醒次日南昌市区游览注意事项。前往【梅岭古村】，游览古村明清民居、古戏台，感受南昌近郊乡土气息（免费开放，导游讲解古村历史）。参观结束，返回南昌市区，前往【万寿宫历史文化街区】，逛非遗店铺、老字号商铺（如黄庆仁栈药店），打卡网红 “万寿宫” 牌坊，游客可自由选购南昌特产（如煌上煌酱鸭）。晚餐自理，随后返回酒店休息。</w:t>
      </w:r>
    </w:p>
    <w:p w14:paraId="70587909">
      <w:pPr>
        <w:bidi w:val="0"/>
        <w:jc w:val="left"/>
        <w:rPr>
          <w:rFonts w:hint="default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7E2F5EB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lang w:val="en-US" w:eastAsia="zh-CN"/>
        </w:rPr>
        <w:t>D11：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南昌【滕王阁】-【八一馆】-【八一广场】-【绳金塔】</w:t>
      </w:r>
    </w:p>
    <w:p w14:paraId="798C552D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6266A7E0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酒店早餐（含早），集合后导游讲解南昌市区游览路线，提醒八一馆需提前预约、携带身份证。游览【滕王阁】（已含门票），登楼赏赣江风光，观看《滕王宴乐》演出（已含演出门票，感受唐代文化），导游讲解 “落霞与孤鹜齐飞，秋水共长天一色” 的历史背景与滕王阁重建历程。在滕王阁周边餐厅用午餐（含正餐，推荐赣菜，如三杯鸡、四星望月）。午餐后前往【八一南昌起义纪念馆】（提前预约，免费开放），导游带领参观革命文物（如起义军军旗、武器），讲解南昌起义历史意义，感受红色文化。参观结束后步行至【八一广场】，打卡八一南昌起义纪念塔，合影留念（导游讲解纪念塔设计理念）。前往【绳金塔】（免费开放），逛绳金塔历史文化街区，参观千年古塔，了解绳金塔 “镇火消灾” 的传说，游客可自由逛夜市、选购手信。参观结束，返回酒店休息，收拾返程行李，晚餐自理（导游推荐酒店周边餐厅，方便次日返程）。</w:t>
      </w:r>
    </w:p>
    <w:p w14:paraId="46F174C5">
      <w:pPr>
        <w:bidi w:val="0"/>
        <w:jc w:val="left"/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p w14:paraId="385A2DBC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D12：</w:t>
      </w:r>
      <w:r>
        <w:rPr>
          <w:rFonts w:hint="eastAsia" w:ascii="微软雅黑" w:hAnsi="微软雅黑" w:eastAsia="微软雅黑" w:cs="微软雅黑"/>
          <w:lang w:val="en-US" w:eastAsia="zh-CN"/>
        </w:rPr>
        <w:t>送团各地</w:t>
      </w:r>
    </w:p>
    <w:p w14:paraId="21E9F575">
      <w:pPr>
        <w:bidi w:val="0"/>
        <w:jc w:val="left"/>
        <w:rPr>
          <w:rFonts w:hint="eastAsia" w:ascii="微软雅黑" w:hAnsi="微软雅黑" w:eastAsia="微软雅黑" w:cs="微软雅黑"/>
          <w:lang w:val="en-US" w:eastAsia="zh-CN"/>
        </w:rPr>
      </w:pPr>
    </w:p>
    <w:p w14:paraId="0AA37C55">
      <w:pPr>
        <w:bidi w:val="0"/>
        <w:jc w:val="left"/>
        <w:rPr>
          <w:rFonts w:hint="default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  <w:t>根据游客航班 / 高铁时间，导游提前 2-3 小时安排专车送机 / 送高铁（机场预留 40-50 分钟车程，高铁站预留 20-40 分钟车程），途中协助游客核对返程信息，送达后办理交接，行程结束。温馨道别，结束愉快的江西全景之旅，带着满满的回忆返程。</w:t>
      </w:r>
    </w:p>
    <w:p w14:paraId="338438C3">
      <w:pPr>
        <w:bidi w:val="0"/>
        <w:jc w:val="left"/>
        <w:rPr>
          <w:rFonts w:hint="default" w:ascii="微软雅黑" w:hAnsi="微软雅黑" w:eastAsia="微软雅黑" w:cs="微软雅黑"/>
          <w:snapToGrid w:val="0"/>
          <w:color w:val="000000"/>
          <w:kern w:val="0"/>
          <w:sz w:val="20"/>
          <w:szCs w:val="20"/>
          <w:lang w:val="en-US" w:eastAsia="zh-CN" w:bidi="ar-SA"/>
        </w:rPr>
      </w:pPr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1B139"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 w14:paraId="5D5DE490"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 w14:paraId="0D857A07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9CEF9"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 w14:paraId="0F7491B4"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WE0ZWY1NzZlYjU0Zjc1MmRhNWRlMDhhZjg1MDJiMGIifQ=="/>
  </w:docVars>
  <w:rsids>
    <w:rsidRoot w:val="00172A27"/>
    <w:rsid w:val="000273CC"/>
    <w:rsid w:val="000C024B"/>
    <w:rsid w:val="06C47189"/>
    <w:rsid w:val="07E129C9"/>
    <w:rsid w:val="08B576D2"/>
    <w:rsid w:val="0ADF0A36"/>
    <w:rsid w:val="0EFB7A55"/>
    <w:rsid w:val="0F5575B6"/>
    <w:rsid w:val="11B73381"/>
    <w:rsid w:val="16C15493"/>
    <w:rsid w:val="17A04949"/>
    <w:rsid w:val="18077973"/>
    <w:rsid w:val="18E65FBE"/>
    <w:rsid w:val="1ACD08AB"/>
    <w:rsid w:val="21AB121A"/>
    <w:rsid w:val="225B49EE"/>
    <w:rsid w:val="236A4B2A"/>
    <w:rsid w:val="24561911"/>
    <w:rsid w:val="25A64FDA"/>
    <w:rsid w:val="2726349B"/>
    <w:rsid w:val="29DD6A61"/>
    <w:rsid w:val="2A09258C"/>
    <w:rsid w:val="2E1D735B"/>
    <w:rsid w:val="300921FD"/>
    <w:rsid w:val="323112C7"/>
    <w:rsid w:val="32B83797"/>
    <w:rsid w:val="33B46BD6"/>
    <w:rsid w:val="37025FC2"/>
    <w:rsid w:val="3AE72E6B"/>
    <w:rsid w:val="3ED120A7"/>
    <w:rsid w:val="3F973CA2"/>
    <w:rsid w:val="456D167D"/>
    <w:rsid w:val="469366B7"/>
    <w:rsid w:val="4D737FA6"/>
    <w:rsid w:val="4DEC7B5D"/>
    <w:rsid w:val="4E482208"/>
    <w:rsid w:val="4E7A6CBB"/>
    <w:rsid w:val="57775F3C"/>
    <w:rsid w:val="5A554E64"/>
    <w:rsid w:val="5DA62661"/>
    <w:rsid w:val="61CB6793"/>
    <w:rsid w:val="641B0DA0"/>
    <w:rsid w:val="67806F5E"/>
    <w:rsid w:val="678A2AD5"/>
    <w:rsid w:val="6C547446"/>
    <w:rsid w:val="6CFD6E5E"/>
    <w:rsid w:val="6EE83DAF"/>
    <w:rsid w:val="70853FB1"/>
    <w:rsid w:val="718C1D65"/>
    <w:rsid w:val="72215DFA"/>
    <w:rsid w:val="742122D6"/>
    <w:rsid w:val="750A4112"/>
    <w:rsid w:val="755A0747"/>
    <w:rsid w:val="76876CD5"/>
    <w:rsid w:val="79633B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5334</Words>
  <Characters>5646</Characters>
  <TotalTime>180</TotalTime>
  <ScaleCrop>false</ScaleCrop>
  <LinksUpToDate>false</LinksUpToDate>
  <CharactersWithSpaces>5804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2025-10-29T06:34:54Z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2052-12.1.0.23125</vt:lpwstr>
  </property>
  <property fmtid="{D5CDD505-2E9C-101B-9397-08002B2CF9AE}" pid="6" name="ICV">
    <vt:lpwstr>1157B8DB43BC494C8E4FD202D23AFB37_13</vt:lpwstr>
  </property>
</Properties>
</file>