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40" w:lineRule="auto"/>
        <w:rPr>
          <w:rFonts w:hint="eastAsia" w:ascii="Times New Roman" w:hAnsi="Times New Roman" w:eastAsia="宋体" w:cs="Times New Roman"/>
          <w:b/>
          <w:bCs/>
          <w:sz w:val="44"/>
          <w:szCs w:val="44"/>
          <w:lang w:val="en-US" w:eastAsia="zh-CN"/>
        </w:rPr>
      </w:pPr>
      <w:r>
        <w:pict>
          <v:shape id="_x0000_s1028" o:spid="_x0000_s1028" style="position:absolute;left:0pt;margin-left:-5.9pt;margin-top:13.75pt;height:0.5pt;width:542pt;z-index:251659264;mso-width-relative:page;mso-height-relative:page;" filled="f" stroked="t" coordsize="10840,10" path="m0,4l10840,4e">
            <v:fill on="f" focussize="0,0"/>
            <v:stroke weight="0.48pt" color="#000000" miterlimit="2" joinstyle="bevel"/>
            <v:imagedata o:title=""/>
            <o:lock v:ext="edit"/>
          </v:shape>
        </w:pict>
      </w:r>
    </w:p>
    <w:p>
      <w:pPr>
        <w:spacing w:line="240" w:lineRule="auto"/>
        <w:ind w:left="0"/>
        <w:jc w:val="center"/>
        <w:outlineLvl w:val="0"/>
        <w:rPr>
          <w:rFonts w:hint="eastAsia" w:ascii="宋体" w:hAnsi="宋体" w:eastAsia="宋体" w:cs="宋体"/>
          <w:b/>
          <w:bCs/>
          <w:spacing w:val="-3"/>
          <w:sz w:val="40"/>
          <w:szCs w:val="40"/>
        </w:rPr>
      </w:pPr>
      <w:r>
        <w:rPr>
          <w:rFonts w:ascii="宋体" w:hAnsi="宋体" w:eastAsia="宋体" w:cs="宋体"/>
          <w:b/>
          <w:bCs/>
          <w:spacing w:val="-3"/>
          <w:sz w:val="40"/>
          <w:szCs w:val="40"/>
        </w:rPr>
        <w:t>山之灵旅行社有限公司</w:t>
      </w:r>
    </w:p>
    <w:p>
      <w:pPr>
        <w:pStyle w:val="3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beforeLines="50" w:after="0" w:afterLines="50" w:line="400" w:lineRule="exact"/>
        <w:ind w:left="0" w:firstLine="412" w:firstLineChars="200"/>
        <w:textAlignment w:val="baseline"/>
        <w:rPr>
          <w:rFonts w:hint="eastAsia" w:ascii="微软雅黑" w:hAnsi="微软雅黑" w:eastAsia="微软雅黑" w:cs="微软雅黑"/>
          <w:spacing w:val="-2"/>
          <w:sz w:val="21"/>
          <w:szCs w:val="21"/>
        </w:rPr>
      </w:pPr>
      <w:r>
        <w:rPr>
          <w:rFonts w:hint="eastAsia" w:ascii="微软雅黑" w:hAnsi="微软雅黑" w:eastAsia="微软雅黑" w:cs="微软雅黑"/>
          <w:spacing w:val="-2"/>
          <w:sz w:val="21"/>
          <w:szCs w:val="21"/>
        </w:rPr>
        <w:t>山之灵旅行社创立于</w:t>
      </w:r>
      <w:r>
        <w:rPr>
          <w:rFonts w:hint="eastAsia" w:ascii="微软雅黑" w:hAnsi="微软雅黑" w:eastAsia="微软雅黑" w:cs="微软雅黑"/>
          <w:b/>
          <w:bCs/>
          <w:spacing w:val="-2"/>
          <w:sz w:val="21"/>
          <w:szCs w:val="21"/>
          <w:lang w:val="en-US" w:eastAsia="zh-CN"/>
        </w:rPr>
        <w:t>2010</w:t>
      </w:r>
      <w:r>
        <w:rPr>
          <w:rFonts w:hint="eastAsia" w:ascii="微软雅黑" w:hAnsi="微软雅黑" w:eastAsia="微软雅黑" w:cs="微软雅黑"/>
          <w:b/>
          <w:bCs/>
          <w:spacing w:val="-2"/>
          <w:sz w:val="21"/>
          <w:szCs w:val="21"/>
        </w:rPr>
        <w:t>年</w:t>
      </w:r>
      <w:r>
        <w:rPr>
          <w:rFonts w:hint="eastAsia" w:ascii="微软雅黑" w:hAnsi="微软雅黑" w:eastAsia="微软雅黑" w:cs="微软雅黑"/>
          <w:spacing w:val="-2"/>
          <w:sz w:val="21"/>
          <w:szCs w:val="21"/>
        </w:rPr>
        <w:t>，总部设于</w:t>
      </w:r>
      <w:r>
        <w:rPr>
          <w:rFonts w:hint="eastAsia" w:ascii="微软雅黑" w:hAnsi="微软雅黑" w:eastAsia="微软雅黑" w:cs="微软雅黑"/>
          <w:spacing w:val="-2"/>
          <w:sz w:val="21"/>
          <w:szCs w:val="21"/>
          <w:lang w:val="en-US" w:eastAsia="zh-CN"/>
        </w:rPr>
        <w:t>西藏</w:t>
      </w:r>
      <w:r>
        <w:rPr>
          <w:rFonts w:hint="eastAsia" w:ascii="微软雅黑" w:hAnsi="微软雅黑" w:eastAsia="微软雅黑" w:cs="微软雅黑"/>
          <w:spacing w:val="-2"/>
          <w:sz w:val="21"/>
          <w:szCs w:val="21"/>
        </w:rPr>
        <w:t>，</w:t>
      </w:r>
      <w:r>
        <w:rPr>
          <w:rFonts w:hint="eastAsia" w:ascii="微软雅黑" w:hAnsi="微软雅黑" w:eastAsia="微软雅黑" w:cs="微软雅黑"/>
          <w:spacing w:val="-2"/>
          <w:sz w:val="21"/>
          <w:szCs w:val="21"/>
          <w:lang w:val="en-US" w:eastAsia="zh-CN"/>
        </w:rPr>
        <w:t>成都、北京、西安等各地均有分部，</w:t>
      </w:r>
      <w:r>
        <w:rPr>
          <w:rFonts w:hint="eastAsia" w:ascii="微软雅黑" w:hAnsi="微软雅黑" w:eastAsia="微软雅黑" w:cs="微软雅黑"/>
          <w:spacing w:val="-2"/>
          <w:sz w:val="21"/>
          <w:szCs w:val="21"/>
        </w:rPr>
        <w:t>是国家文旅部首批核准</w:t>
      </w:r>
      <w:r>
        <w:rPr>
          <w:rFonts w:hint="eastAsia" w:ascii="微软雅黑" w:hAnsi="微软雅黑" w:eastAsia="微软雅黑" w:cs="微软雅黑"/>
          <w:b w:val="0"/>
          <w:bCs w:val="0"/>
          <w:spacing w:val="-2"/>
          <w:sz w:val="21"/>
          <w:szCs w:val="21"/>
        </w:rPr>
        <w:t>的“</w:t>
      </w:r>
      <w:r>
        <w:rPr>
          <w:rFonts w:hint="eastAsia" w:ascii="微软雅黑" w:hAnsi="微软雅黑" w:eastAsia="微软雅黑" w:cs="微软雅黑"/>
          <w:b/>
          <w:bCs/>
          <w:spacing w:val="-2"/>
          <w:sz w:val="21"/>
          <w:szCs w:val="21"/>
        </w:rPr>
        <w:t>外宾A类资质”</w:t>
      </w:r>
      <w:r>
        <w:rPr>
          <w:rFonts w:hint="eastAsia" w:ascii="微软雅黑" w:hAnsi="微软雅黑" w:eastAsia="微软雅黑" w:cs="微软雅黑"/>
          <w:spacing w:val="-2"/>
          <w:sz w:val="21"/>
          <w:szCs w:val="21"/>
        </w:rPr>
        <w:t>入境游企业。</w:t>
      </w:r>
      <w:r>
        <w:rPr>
          <w:rFonts w:hint="eastAsia" w:ascii="微软雅黑" w:hAnsi="微软雅黑" w:eastAsia="微软雅黑" w:cs="微软雅黑"/>
          <w:spacing w:val="-2"/>
          <w:sz w:val="21"/>
          <w:szCs w:val="21"/>
          <w:lang w:val="en-US" w:eastAsia="zh-CN"/>
        </w:rPr>
        <w:t>15</w:t>
      </w:r>
      <w:r>
        <w:rPr>
          <w:rFonts w:hint="eastAsia" w:ascii="微软雅黑" w:hAnsi="微软雅黑" w:eastAsia="微软雅黑" w:cs="微软雅黑"/>
          <w:spacing w:val="-2"/>
          <w:sz w:val="21"/>
          <w:szCs w:val="21"/>
        </w:rPr>
        <w:t>年来，公司只专注一件事：把中国西部与东北的极致山河，讲给世界听。</w:t>
      </w:r>
    </w:p>
    <w:p>
      <w:pPr>
        <w:pStyle w:val="3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beforeLines="50" w:after="0" w:afterLines="50" w:line="400" w:lineRule="exact"/>
        <w:ind w:left="0" w:firstLine="412" w:firstLineChars="200"/>
        <w:textAlignment w:val="baseline"/>
        <w:rPr>
          <w:rFonts w:hint="eastAsia" w:ascii="微软雅黑" w:hAnsi="微软雅黑" w:eastAsia="微软雅黑" w:cs="微软雅黑"/>
          <w:spacing w:val="-2"/>
          <w:sz w:val="21"/>
          <w:szCs w:val="21"/>
        </w:rPr>
      </w:pPr>
      <w:r>
        <w:rPr>
          <w:rFonts w:hint="eastAsia" w:ascii="微软雅黑" w:hAnsi="微软雅黑" w:eastAsia="微软雅黑" w:cs="微软雅黑"/>
          <w:spacing w:val="-2"/>
          <w:sz w:val="21"/>
          <w:szCs w:val="21"/>
        </w:rPr>
        <w:t>目前，我们已深耕</w:t>
      </w:r>
      <w:r>
        <w:rPr>
          <w:rFonts w:hint="eastAsia" w:ascii="微软雅黑" w:hAnsi="微软雅黑" w:eastAsia="微软雅黑" w:cs="微软雅黑"/>
          <w:b/>
          <w:bCs/>
          <w:spacing w:val="-2"/>
          <w:sz w:val="21"/>
          <w:szCs w:val="21"/>
        </w:rPr>
        <w:t>四川、西藏、新疆、贵州、云南、哈尔滨</w:t>
      </w:r>
      <w:r>
        <w:rPr>
          <w:rFonts w:hint="eastAsia" w:ascii="微软雅黑" w:hAnsi="微软雅黑" w:eastAsia="微软雅黑" w:cs="微软雅黑"/>
          <w:b/>
          <w:bCs/>
          <w:spacing w:val="-2"/>
          <w:sz w:val="21"/>
          <w:szCs w:val="21"/>
          <w:lang w:val="en-US" w:eastAsia="zh-CN"/>
        </w:rPr>
        <w:t>等热门</w:t>
      </w:r>
      <w:r>
        <w:rPr>
          <w:rFonts w:hint="eastAsia" w:ascii="微软雅黑" w:hAnsi="微软雅黑" w:eastAsia="微软雅黑" w:cs="微软雅黑"/>
          <w:b/>
          <w:bCs/>
          <w:spacing w:val="-2"/>
          <w:sz w:val="21"/>
          <w:szCs w:val="21"/>
        </w:rPr>
        <w:t>黄金目的地，</w:t>
      </w:r>
      <w:r>
        <w:rPr>
          <w:rFonts w:hint="eastAsia" w:ascii="微软雅黑" w:hAnsi="微软雅黑" w:eastAsia="微软雅黑" w:cs="微软雅黑"/>
          <w:spacing w:val="-2"/>
          <w:sz w:val="21"/>
          <w:szCs w:val="21"/>
        </w:rPr>
        <w:t>年接待外宾3.2万人次，累计组织入境团队4,600余团，</w:t>
      </w:r>
      <w:r>
        <w:rPr>
          <w:rFonts w:hint="eastAsia" w:ascii="微软雅黑" w:hAnsi="微软雅黑" w:eastAsia="微软雅黑" w:cs="微软雅黑"/>
          <w:b/>
          <w:bCs/>
          <w:spacing w:val="-2"/>
          <w:sz w:val="21"/>
          <w:szCs w:val="21"/>
        </w:rPr>
        <w:t>0重大事故、0重大投诉</w:t>
      </w:r>
      <w:r>
        <w:rPr>
          <w:rFonts w:hint="eastAsia" w:ascii="微软雅黑" w:hAnsi="微软雅黑" w:eastAsia="微软雅黑" w:cs="微软雅黑"/>
          <w:spacing w:val="-2"/>
          <w:sz w:val="21"/>
          <w:szCs w:val="21"/>
        </w:rPr>
        <w:t>，携程/猫途鹰综合好评率</w:t>
      </w:r>
      <w:r>
        <w:rPr>
          <w:rFonts w:hint="eastAsia" w:ascii="微软雅黑" w:hAnsi="微软雅黑" w:eastAsia="微软雅黑" w:cs="微软雅黑"/>
          <w:b/>
          <w:bCs/>
          <w:spacing w:val="-2"/>
          <w:sz w:val="21"/>
          <w:szCs w:val="21"/>
        </w:rPr>
        <w:t>99.7%。</w:t>
      </w:r>
    </w:p>
    <w:p>
      <w:pPr>
        <w:pStyle w:val="3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beforeLines="50" w:after="0" w:afterLines="50" w:line="400" w:lineRule="exact"/>
        <w:ind w:left="0" w:firstLine="412" w:firstLineChars="200"/>
        <w:textAlignment w:val="baseline"/>
        <w:rPr>
          <w:rFonts w:hint="eastAsia" w:ascii="微软雅黑" w:hAnsi="微软雅黑" w:eastAsia="微软雅黑" w:cs="微软雅黑"/>
          <w:b/>
          <w:bCs/>
          <w:spacing w:val="-2"/>
          <w:sz w:val="21"/>
          <w:szCs w:val="21"/>
        </w:rPr>
      </w:pPr>
      <w:r>
        <w:rPr>
          <w:rFonts w:hint="eastAsia" w:ascii="微软雅黑" w:hAnsi="微软雅黑" w:eastAsia="微软雅黑" w:cs="微软雅黑"/>
          <w:b/>
          <w:bCs/>
          <w:spacing w:val="-2"/>
          <w:sz w:val="21"/>
          <w:szCs w:val="21"/>
        </w:rPr>
        <w:t>资源硬实力</w:t>
      </w:r>
    </w:p>
    <w:p>
      <w:pPr>
        <w:pStyle w:val="3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beforeLines="50" w:after="0" w:afterLines="50" w:line="400" w:lineRule="exact"/>
        <w:ind w:left="0" w:firstLine="412" w:firstLineChars="200"/>
        <w:textAlignment w:val="baseline"/>
        <w:rPr>
          <w:rFonts w:hint="eastAsia" w:ascii="微软雅黑" w:hAnsi="微软雅黑" w:eastAsia="微软雅黑" w:cs="微软雅黑"/>
          <w:spacing w:val="-2"/>
          <w:sz w:val="21"/>
          <w:szCs w:val="21"/>
        </w:rPr>
      </w:pPr>
      <w:r>
        <w:rPr>
          <w:rFonts w:hint="eastAsia" w:ascii="微软雅黑" w:hAnsi="微软雅黑" w:eastAsia="微软雅黑" w:cs="微软雅黑"/>
          <w:spacing w:val="-2"/>
          <w:sz w:val="21"/>
          <w:szCs w:val="21"/>
        </w:rPr>
        <w:t xml:space="preserve">  川藏线317/318往返800+趟，</w:t>
      </w:r>
      <w:r>
        <w:rPr>
          <w:rFonts w:hint="eastAsia" w:ascii="微软雅黑" w:hAnsi="微软雅黑" w:eastAsia="微软雅黑" w:cs="微软雅黑"/>
          <w:b/>
          <w:bCs/>
          <w:spacing w:val="-2"/>
          <w:sz w:val="21"/>
          <w:szCs w:val="21"/>
        </w:rPr>
        <w:t>拥有自营车队</w:t>
      </w:r>
      <w:r>
        <w:rPr>
          <w:rFonts w:hint="eastAsia" w:ascii="微软雅黑" w:hAnsi="微软雅黑" w:eastAsia="微软雅黑" w:cs="微软雅黑"/>
          <w:spacing w:val="-2"/>
          <w:sz w:val="21"/>
          <w:szCs w:val="21"/>
        </w:rPr>
        <w:t>；</w:t>
      </w:r>
      <w:r>
        <w:rPr>
          <w:rFonts w:hint="eastAsia" w:ascii="微软雅黑" w:hAnsi="微软雅黑" w:eastAsia="微软雅黑" w:cs="微软雅黑"/>
          <w:b/>
          <w:bCs/>
          <w:spacing w:val="-2"/>
          <w:sz w:val="21"/>
          <w:szCs w:val="21"/>
        </w:rPr>
        <w:t>青藏铁路票源一级代理</w:t>
      </w:r>
      <w:r>
        <w:rPr>
          <w:rFonts w:hint="eastAsia" w:ascii="微软雅黑" w:hAnsi="微软雅黑" w:eastAsia="微软雅黑" w:cs="微软雅黑"/>
          <w:spacing w:val="-2"/>
          <w:sz w:val="21"/>
          <w:szCs w:val="21"/>
        </w:rPr>
        <w:t>，乌鲁木齐—喀什—塔什库尔干段包车</w:t>
      </w:r>
      <w:r>
        <w:rPr>
          <w:rFonts w:hint="eastAsia" w:ascii="微软雅黑" w:hAnsi="微软雅黑" w:eastAsia="微软雅黑" w:cs="微软雅黑"/>
          <w:b/>
          <w:bCs/>
          <w:spacing w:val="-2"/>
          <w:sz w:val="21"/>
          <w:szCs w:val="21"/>
        </w:rPr>
        <w:t>独家审批通道</w:t>
      </w:r>
      <w:r>
        <w:rPr>
          <w:rFonts w:hint="eastAsia" w:ascii="微软雅黑" w:hAnsi="微软雅黑" w:eastAsia="微软雅黑" w:cs="微软雅黑"/>
          <w:spacing w:val="-2"/>
          <w:sz w:val="21"/>
          <w:szCs w:val="21"/>
        </w:rPr>
        <w:t>；新疆独库公路、伊昭公路封/解封信息</w:t>
      </w:r>
      <w:r>
        <w:rPr>
          <w:rFonts w:hint="eastAsia" w:ascii="微软雅黑" w:hAnsi="微软雅黑" w:eastAsia="微软雅黑" w:cs="微软雅黑"/>
          <w:b/>
          <w:bCs/>
          <w:spacing w:val="-2"/>
          <w:sz w:val="21"/>
          <w:szCs w:val="21"/>
        </w:rPr>
        <w:t>官方合作单位</w:t>
      </w:r>
      <w:r>
        <w:rPr>
          <w:rFonts w:hint="eastAsia" w:ascii="微软雅黑" w:hAnsi="微软雅黑" w:eastAsia="微软雅黑" w:cs="微软雅黑"/>
          <w:spacing w:val="-2"/>
          <w:sz w:val="21"/>
          <w:szCs w:val="21"/>
        </w:rPr>
        <w:t>；贵州西江千户苗寨、云南哈尼梯田、哈尔滨冰雪大世界等景区</w:t>
      </w:r>
      <w:r>
        <w:rPr>
          <w:rFonts w:hint="eastAsia" w:ascii="微软雅黑" w:hAnsi="微软雅黑" w:eastAsia="微软雅黑" w:cs="微软雅黑"/>
          <w:b/>
          <w:bCs/>
          <w:spacing w:val="-2"/>
          <w:sz w:val="21"/>
          <w:szCs w:val="21"/>
        </w:rPr>
        <w:t>VIP绿色通道官方授权</w:t>
      </w:r>
    </w:p>
    <w:p>
      <w:pPr>
        <w:pStyle w:val="3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beforeLines="50" w:after="0" w:afterLines="50" w:line="400" w:lineRule="exact"/>
        <w:ind w:left="0" w:firstLine="412" w:firstLineChars="200"/>
        <w:textAlignment w:val="baseline"/>
        <w:rPr>
          <w:rFonts w:hint="eastAsia" w:ascii="微软雅黑" w:hAnsi="微软雅黑" w:eastAsia="微软雅黑" w:cs="微软雅黑"/>
          <w:b/>
          <w:bCs/>
          <w:spacing w:val="-2"/>
          <w:sz w:val="21"/>
          <w:szCs w:val="21"/>
        </w:rPr>
      </w:pPr>
      <w:r>
        <w:rPr>
          <w:rFonts w:hint="eastAsia" w:ascii="微软雅黑" w:hAnsi="微软雅黑" w:eastAsia="微软雅黑" w:cs="微软雅黑"/>
          <w:b/>
          <w:bCs/>
          <w:spacing w:val="-2"/>
          <w:sz w:val="21"/>
          <w:szCs w:val="21"/>
        </w:rPr>
        <w:t xml:space="preserve"> 服务软实力</w:t>
      </w:r>
    </w:p>
    <w:p>
      <w:pPr>
        <w:pStyle w:val="3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beforeLines="50" w:after="0" w:afterLines="50" w:line="400" w:lineRule="exact"/>
        <w:ind w:left="0" w:firstLine="412" w:firstLineChars="200"/>
        <w:textAlignment w:val="baseline"/>
        <w:rPr>
          <w:rFonts w:hint="eastAsia" w:ascii="微软雅黑" w:hAnsi="微软雅黑" w:eastAsia="微软雅黑" w:cs="微软雅黑"/>
          <w:spacing w:val="-2"/>
          <w:sz w:val="21"/>
          <w:szCs w:val="21"/>
        </w:rPr>
      </w:pPr>
      <w:r>
        <w:rPr>
          <w:rFonts w:hint="eastAsia" w:ascii="微软雅黑" w:hAnsi="微软雅黑" w:eastAsia="微软雅黑" w:cs="微软雅黑"/>
          <w:spacing w:val="-2"/>
          <w:sz w:val="21"/>
          <w:szCs w:val="21"/>
        </w:rPr>
        <w:t xml:space="preserve">  </w:t>
      </w:r>
      <w:r>
        <w:rPr>
          <w:rFonts w:hint="eastAsia" w:ascii="微软雅黑" w:hAnsi="微软雅黑" w:eastAsia="微软雅黑" w:cs="微软雅黑"/>
          <w:b/>
          <w:bCs/>
          <w:spacing w:val="-2"/>
          <w:sz w:val="21"/>
          <w:szCs w:val="21"/>
        </w:rPr>
        <w:t>136名</w:t>
      </w:r>
      <w:r>
        <w:rPr>
          <w:rFonts w:hint="eastAsia" w:ascii="微软雅黑" w:hAnsi="微软雅黑" w:eastAsia="微软雅黑" w:cs="微软雅黑"/>
          <w:spacing w:val="-2"/>
          <w:sz w:val="21"/>
          <w:szCs w:val="21"/>
        </w:rPr>
        <w:t>全职持证导游，覆盖</w:t>
      </w:r>
      <w:r>
        <w:rPr>
          <w:rFonts w:hint="eastAsia" w:ascii="微软雅黑" w:hAnsi="微软雅黑" w:eastAsia="微软雅黑" w:cs="微软雅黑"/>
          <w:b/>
          <w:bCs/>
          <w:spacing w:val="-2"/>
          <w:sz w:val="21"/>
          <w:szCs w:val="21"/>
        </w:rPr>
        <w:t>英、法、德、西、日五语种</w:t>
      </w:r>
      <w:r>
        <w:rPr>
          <w:rFonts w:hint="eastAsia" w:ascii="微软雅黑" w:hAnsi="微软雅黑" w:eastAsia="微软雅黑" w:cs="微软雅黑"/>
          <w:spacing w:val="-2"/>
          <w:sz w:val="21"/>
          <w:szCs w:val="21"/>
        </w:rPr>
        <w:t>；</w:t>
      </w:r>
      <w:r>
        <w:rPr>
          <w:rFonts w:hint="eastAsia" w:ascii="微软雅黑" w:hAnsi="微软雅黑" w:eastAsia="微软雅黑" w:cs="微软雅黑"/>
          <w:b/>
          <w:bCs/>
          <w:spacing w:val="-2"/>
          <w:sz w:val="21"/>
          <w:szCs w:val="21"/>
        </w:rPr>
        <w:t>24h机场医疗站＋</w:t>
      </w:r>
      <w:r>
        <w:rPr>
          <w:rFonts w:hint="eastAsia" w:ascii="微软雅黑" w:hAnsi="微软雅黑" w:eastAsia="微软雅黑" w:cs="微软雅黑"/>
          <w:spacing w:val="-2"/>
          <w:sz w:val="21"/>
          <w:szCs w:val="21"/>
        </w:rPr>
        <w:t>便携式高压氧舱＋血氧监测手环，高海拔行程全程随行；</w:t>
      </w:r>
      <w:r>
        <w:rPr>
          <w:rFonts w:hint="eastAsia" w:ascii="微软雅黑" w:hAnsi="微软雅黑" w:eastAsia="微软雅黑" w:cs="微软雅黑"/>
          <w:b/>
          <w:bCs/>
          <w:spacing w:val="-2"/>
          <w:sz w:val="21"/>
          <w:szCs w:val="21"/>
        </w:rPr>
        <w:t>餐饮</w:t>
      </w:r>
      <w:r>
        <w:rPr>
          <w:rFonts w:hint="eastAsia" w:ascii="微软雅黑" w:hAnsi="微软雅黑" w:eastAsia="微软雅黑" w:cs="微软雅黑"/>
          <w:spacing w:val="-2"/>
          <w:sz w:val="21"/>
          <w:szCs w:val="21"/>
        </w:rPr>
        <w:t>：米其林餐标＋藏式家宴＋清真现宰现烤全羊，全部使用可追溯食材；</w:t>
      </w:r>
      <w:r>
        <w:rPr>
          <w:rFonts w:hint="eastAsia" w:ascii="微软雅黑" w:hAnsi="微软雅黑" w:eastAsia="微软雅黑" w:cs="微软雅黑"/>
          <w:b/>
          <w:bCs/>
          <w:spacing w:val="-2"/>
          <w:sz w:val="21"/>
          <w:szCs w:val="21"/>
        </w:rPr>
        <w:t>酒店</w:t>
      </w:r>
      <w:r>
        <w:rPr>
          <w:rFonts w:hint="eastAsia" w:ascii="微软雅黑" w:hAnsi="微软雅黑" w:eastAsia="微软雅黑" w:cs="微软雅黑"/>
          <w:spacing w:val="-2"/>
          <w:sz w:val="21"/>
          <w:szCs w:val="21"/>
        </w:rPr>
        <w:t>：直签成都世</w:t>
      </w:r>
      <w:r>
        <w:rPr>
          <w:rFonts w:hint="eastAsia" w:ascii="微软雅黑" w:hAnsi="微软雅黑" w:eastAsia="微软雅黑" w:cs="微软雅黑"/>
          <w:b w:val="0"/>
          <w:bCs w:val="0"/>
          <w:spacing w:val="-2"/>
          <w:sz w:val="21"/>
          <w:szCs w:val="21"/>
        </w:rPr>
        <w:t>纪城天堂洲际、拉萨香格里拉、日喀则松赞、喀纳斯阿尔卡迪亚、哈尔滨敖麓谷雅等38家五星/特色野奢。</w:t>
      </w:r>
    </w:p>
    <w:p>
      <w:pPr>
        <w:pStyle w:val="3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beforeLines="50" w:after="0" w:afterLines="50" w:line="400" w:lineRule="exact"/>
        <w:ind w:left="0" w:firstLine="412" w:firstLineChars="200"/>
        <w:textAlignment w:val="baseline"/>
        <w:rPr>
          <w:rFonts w:hint="eastAsia" w:ascii="微软雅黑" w:hAnsi="微软雅黑" w:eastAsia="微软雅黑" w:cs="微软雅黑"/>
          <w:b/>
          <w:bCs/>
          <w:spacing w:val="-2"/>
          <w:sz w:val="21"/>
          <w:szCs w:val="21"/>
        </w:rPr>
      </w:pPr>
      <w:r>
        <w:rPr>
          <w:rFonts w:hint="eastAsia" w:ascii="微软雅黑" w:hAnsi="微软雅黑" w:eastAsia="微软雅黑" w:cs="微软雅黑"/>
          <w:b/>
          <w:bCs/>
          <w:spacing w:val="-2"/>
          <w:sz w:val="21"/>
          <w:szCs w:val="21"/>
        </w:rPr>
        <w:t>主题产品线</w:t>
      </w:r>
    </w:p>
    <w:p>
      <w:pPr>
        <w:pStyle w:val="3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beforeLines="50" w:after="0" w:afterLines="50" w:line="400" w:lineRule="exact"/>
        <w:ind w:left="0" w:firstLine="412" w:firstLineChars="200"/>
        <w:textAlignment w:val="baseline"/>
        <w:rPr>
          <w:rFonts w:hint="default" w:ascii="微软雅黑" w:hAnsi="微软雅黑" w:eastAsia="微软雅黑" w:cs="微软雅黑"/>
          <w:spacing w:val="-2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spacing w:val="-2"/>
          <w:sz w:val="21"/>
          <w:szCs w:val="21"/>
        </w:rPr>
        <w:t xml:space="preserve">  四川</w:t>
      </w:r>
      <w:r>
        <w:rPr>
          <w:rFonts w:hint="eastAsia" w:ascii="微软雅黑" w:hAnsi="微软雅黑" w:eastAsia="微软雅黑" w:cs="微软雅黑"/>
          <w:spacing w:val="-2"/>
          <w:sz w:val="21"/>
          <w:szCs w:val="21"/>
          <w:lang w:val="en-US" w:eastAsia="zh-CN"/>
        </w:rPr>
        <w:t>(</w:t>
      </w:r>
      <w:r>
        <w:rPr>
          <w:rFonts w:hint="eastAsia" w:ascii="微软雅黑" w:hAnsi="微软雅黑" w:eastAsia="微软雅黑" w:cs="微软雅黑"/>
          <w:spacing w:val="-2"/>
          <w:sz w:val="21"/>
          <w:szCs w:val="21"/>
        </w:rPr>
        <w:t>大熊猫</w:t>
      </w:r>
      <w:r>
        <w:rPr>
          <w:rFonts w:hint="eastAsia" w:ascii="微软雅黑" w:hAnsi="微软雅黑" w:eastAsia="微软雅黑" w:cs="微软雅黑"/>
          <w:spacing w:val="-2"/>
          <w:sz w:val="21"/>
          <w:szCs w:val="21"/>
          <w:lang w:eastAsia="zh-CN"/>
        </w:rPr>
        <w:t>、</w:t>
      </w:r>
      <w:r>
        <w:rPr>
          <w:rFonts w:hint="eastAsia" w:ascii="微软雅黑" w:hAnsi="微软雅黑" w:eastAsia="微软雅黑" w:cs="微软雅黑"/>
          <w:spacing w:val="-2"/>
          <w:sz w:val="21"/>
          <w:szCs w:val="21"/>
          <w:lang w:val="en-US" w:eastAsia="zh-CN"/>
        </w:rPr>
        <w:t>格聂之眼、九寨黄龙、稻城亚丁)、</w:t>
      </w:r>
      <w:r>
        <w:rPr>
          <w:rFonts w:hint="eastAsia" w:ascii="微软雅黑" w:hAnsi="微软雅黑" w:eastAsia="微软雅黑" w:cs="微软雅黑"/>
          <w:b/>
          <w:bCs/>
          <w:spacing w:val="-2"/>
          <w:sz w:val="21"/>
          <w:szCs w:val="21"/>
        </w:rPr>
        <w:t>西藏</w:t>
      </w:r>
      <w:r>
        <w:rPr>
          <w:rFonts w:hint="eastAsia" w:ascii="微软雅黑" w:hAnsi="微软雅黑" w:eastAsia="微软雅黑" w:cs="微软雅黑"/>
          <w:spacing w:val="-2"/>
          <w:sz w:val="21"/>
          <w:szCs w:val="21"/>
          <w:lang w:eastAsia="zh-CN"/>
        </w:rPr>
        <w:t>（</w:t>
      </w:r>
      <w:r>
        <w:rPr>
          <w:rFonts w:hint="eastAsia" w:ascii="微软雅黑" w:hAnsi="微软雅黑" w:eastAsia="微软雅黑" w:cs="微软雅黑"/>
          <w:spacing w:val="-2"/>
          <w:sz w:val="21"/>
          <w:szCs w:val="21"/>
        </w:rPr>
        <w:t>拉萨—珠峰—阿里转山15日、冬季蓝冰桃花摄影团</w:t>
      </w:r>
      <w:r>
        <w:rPr>
          <w:rFonts w:hint="eastAsia" w:ascii="微软雅黑" w:hAnsi="微软雅黑" w:eastAsia="微软雅黑" w:cs="微软雅黑"/>
          <w:spacing w:val="-2"/>
          <w:sz w:val="21"/>
          <w:szCs w:val="21"/>
          <w:lang w:eastAsia="zh-CN"/>
        </w:rPr>
        <w:t>）、</w:t>
      </w:r>
      <w:r>
        <w:rPr>
          <w:rFonts w:hint="eastAsia" w:ascii="微软雅黑" w:hAnsi="微软雅黑" w:eastAsia="微软雅黑" w:cs="微软雅黑"/>
          <w:spacing w:val="-2"/>
          <w:sz w:val="21"/>
          <w:szCs w:val="21"/>
        </w:rPr>
        <w:t xml:space="preserve"> </w:t>
      </w:r>
      <w:r>
        <w:rPr>
          <w:rFonts w:hint="eastAsia" w:ascii="微软雅黑" w:hAnsi="微软雅黑" w:eastAsia="微软雅黑" w:cs="微软雅黑"/>
          <w:b/>
          <w:bCs/>
          <w:spacing w:val="-2"/>
          <w:sz w:val="21"/>
          <w:szCs w:val="21"/>
        </w:rPr>
        <w:t>新疆</w:t>
      </w:r>
      <w:r>
        <w:rPr>
          <w:rFonts w:hint="eastAsia" w:ascii="微软雅黑" w:hAnsi="微软雅黑" w:eastAsia="微软雅黑" w:cs="微软雅黑"/>
          <w:spacing w:val="-2"/>
          <w:sz w:val="21"/>
          <w:szCs w:val="21"/>
          <w:lang w:eastAsia="zh-CN"/>
        </w:rPr>
        <w:t>（</w:t>
      </w:r>
      <w:r>
        <w:rPr>
          <w:rFonts w:hint="eastAsia" w:ascii="微软雅黑" w:hAnsi="微软雅黑" w:eastAsia="微软雅黑" w:cs="微软雅黑"/>
          <w:spacing w:val="-2"/>
          <w:sz w:val="21"/>
          <w:szCs w:val="21"/>
        </w:rPr>
        <w:t>北疆蓝冰赛里木湖、南疆帕米尔高原杏花、夏季伊犁薰衣草房车</w:t>
      </w:r>
      <w:r>
        <w:rPr>
          <w:rFonts w:hint="eastAsia" w:ascii="微软雅黑" w:hAnsi="微软雅黑" w:eastAsia="微软雅黑" w:cs="微软雅黑"/>
          <w:spacing w:val="-2"/>
          <w:sz w:val="21"/>
          <w:szCs w:val="21"/>
          <w:lang w:eastAsia="zh-CN"/>
        </w:rPr>
        <w:t>）、</w:t>
      </w:r>
      <w:r>
        <w:rPr>
          <w:rFonts w:hint="eastAsia" w:ascii="微软雅黑" w:hAnsi="微软雅黑" w:eastAsia="微软雅黑" w:cs="微软雅黑"/>
          <w:b/>
          <w:bCs/>
          <w:spacing w:val="-2"/>
          <w:sz w:val="21"/>
          <w:szCs w:val="21"/>
        </w:rPr>
        <w:t>贵州</w:t>
      </w:r>
      <w:r>
        <w:rPr>
          <w:rFonts w:hint="eastAsia" w:ascii="微软雅黑" w:hAnsi="微软雅黑" w:eastAsia="微软雅黑" w:cs="微软雅黑"/>
          <w:spacing w:val="-2"/>
          <w:sz w:val="21"/>
          <w:szCs w:val="21"/>
          <w:lang w:eastAsia="zh-CN"/>
        </w:rPr>
        <w:t>（</w:t>
      </w:r>
      <w:r>
        <w:rPr>
          <w:rFonts w:hint="eastAsia" w:ascii="微软雅黑" w:hAnsi="微软雅黑" w:eastAsia="微软雅黑" w:cs="微软雅黑"/>
          <w:spacing w:val="-2"/>
          <w:sz w:val="21"/>
          <w:szCs w:val="21"/>
        </w:rPr>
        <w:t>苗年节银饰锻造、侗族大歌、FAST天眼天文之旅</w:t>
      </w:r>
      <w:r>
        <w:rPr>
          <w:rFonts w:hint="eastAsia" w:ascii="微软雅黑" w:hAnsi="微软雅黑" w:eastAsia="微软雅黑" w:cs="微软雅黑"/>
          <w:spacing w:val="-2"/>
          <w:sz w:val="21"/>
          <w:szCs w:val="21"/>
          <w:lang w:eastAsia="zh-CN"/>
        </w:rPr>
        <w:t>）、</w:t>
      </w:r>
      <w:r>
        <w:rPr>
          <w:rFonts w:hint="eastAsia" w:ascii="微软雅黑" w:hAnsi="微软雅黑" w:eastAsia="微软雅黑" w:cs="微软雅黑"/>
          <w:b/>
          <w:bCs/>
          <w:spacing w:val="-2"/>
          <w:sz w:val="21"/>
          <w:szCs w:val="21"/>
        </w:rPr>
        <w:t>云南</w:t>
      </w:r>
      <w:r>
        <w:rPr>
          <w:rFonts w:hint="eastAsia" w:ascii="微软雅黑" w:hAnsi="微软雅黑" w:eastAsia="微软雅黑" w:cs="微软雅黑"/>
          <w:spacing w:val="-2"/>
          <w:sz w:val="21"/>
          <w:szCs w:val="21"/>
          <w:lang w:eastAsia="zh-CN"/>
        </w:rPr>
        <w:t>（</w:t>
      </w:r>
      <w:r>
        <w:rPr>
          <w:rFonts w:hint="eastAsia" w:ascii="微软雅黑" w:hAnsi="微软雅黑" w:eastAsia="微软雅黑" w:cs="微软雅黑"/>
          <w:spacing w:val="-2"/>
          <w:sz w:val="21"/>
          <w:szCs w:val="21"/>
        </w:rPr>
        <w:t>哈尼梯田稻作文化、普洱茶庄园沉浸式制茶</w:t>
      </w:r>
      <w:r>
        <w:rPr>
          <w:rFonts w:hint="eastAsia" w:ascii="微软雅黑" w:hAnsi="微软雅黑" w:eastAsia="微软雅黑" w:cs="微软雅黑"/>
          <w:spacing w:val="-2"/>
          <w:sz w:val="21"/>
          <w:szCs w:val="21"/>
          <w:lang w:eastAsia="zh-CN"/>
        </w:rPr>
        <w:t>）、</w:t>
      </w:r>
      <w:r>
        <w:rPr>
          <w:rFonts w:hint="eastAsia" w:ascii="微软雅黑" w:hAnsi="微软雅黑" w:eastAsia="微软雅黑" w:cs="微软雅黑"/>
          <w:b/>
          <w:bCs/>
          <w:spacing w:val="-2"/>
          <w:sz w:val="21"/>
          <w:szCs w:val="21"/>
        </w:rPr>
        <w:t>哈尔滨</w:t>
      </w:r>
      <w:r>
        <w:rPr>
          <w:rFonts w:hint="eastAsia" w:ascii="微软雅黑" w:hAnsi="微软雅黑" w:eastAsia="微软雅黑" w:cs="微软雅黑"/>
          <w:spacing w:val="-2"/>
          <w:sz w:val="21"/>
          <w:szCs w:val="21"/>
          <w:lang w:eastAsia="zh-CN"/>
        </w:rPr>
        <w:t>（</w:t>
      </w:r>
      <w:r>
        <w:rPr>
          <w:rFonts w:hint="eastAsia" w:ascii="微软雅黑" w:hAnsi="微软雅黑" w:eastAsia="微软雅黑" w:cs="微软雅黑"/>
          <w:spacing w:val="-2"/>
          <w:sz w:val="21"/>
          <w:szCs w:val="21"/>
        </w:rPr>
        <w:t>冬季冰雪大世界包场＋亚布力私享雪道＋东北虎监测科研</w:t>
      </w:r>
      <w:r>
        <w:rPr>
          <w:rFonts w:hint="eastAsia" w:ascii="微软雅黑" w:hAnsi="微软雅黑" w:eastAsia="微软雅黑" w:cs="微软雅黑"/>
          <w:spacing w:val="-2"/>
          <w:sz w:val="21"/>
          <w:szCs w:val="21"/>
          <w:lang w:eastAsia="zh-CN"/>
        </w:rPr>
        <w:t>）</w:t>
      </w:r>
      <w:r>
        <w:rPr>
          <w:rFonts w:hint="eastAsia" w:ascii="微软雅黑" w:hAnsi="微软雅黑" w:eastAsia="微软雅黑" w:cs="微软雅黑"/>
          <w:spacing w:val="-2"/>
          <w:sz w:val="21"/>
          <w:szCs w:val="21"/>
          <w:lang w:val="en-US" w:eastAsia="zh-CN"/>
        </w:rPr>
        <w:t>等</w:t>
      </w:r>
    </w:p>
    <w:p>
      <w:pPr>
        <w:pStyle w:val="3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beforeLines="50" w:after="0" w:afterLines="50" w:line="400" w:lineRule="exact"/>
        <w:ind w:left="0" w:firstLine="412" w:firstLineChars="200"/>
        <w:textAlignment w:val="baseline"/>
        <w:rPr>
          <w:rFonts w:hint="eastAsia" w:ascii="微软雅黑" w:hAnsi="微软雅黑" w:eastAsia="微软雅黑" w:cs="微软雅黑"/>
          <w:spacing w:val="-2"/>
          <w:sz w:val="21"/>
          <w:szCs w:val="21"/>
          <w:lang w:eastAsia="zh-CN"/>
        </w:rPr>
      </w:pPr>
    </w:p>
    <w:p>
      <w:pPr>
        <w:pStyle w:val="3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beforeLines="50" w:after="0" w:afterLines="50" w:line="400" w:lineRule="exact"/>
        <w:ind w:left="0" w:firstLine="412" w:firstLineChars="200"/>
        <w:textAlignment w:val="baseline"/>
        <w:rPr>
          <w:rFonts w:hint="eastAsia" w:ascii="微软雅黑" w:hAnsi="微软雅黑" w:eastAsia="微软雅黑" w:cs="微软雅黑"/>
          <w:spacing w:val="-2"/>
          <w:sz w:val="21"/>
          <w:szCs w:val="21"/>
          <w:lang w:eastAsia="zh-CN"/>
        </w:rPr>
      </w:pPr>
    </w:p>
    <w:p>
      <w:pPr>
        <w:pStyle w:val="3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beforeLines="50" w:after="0" w:afterLines="50" w:line="400" w:lineRule="exact"/>
        <w:ind w:left="0" w:firstLine="412" w:firstLineChars="200"/>
        <w:textAlignment w:val="baseline"/>
        <w:rPr>
          <w:rFonts w:hint="eastAsia" w:ascii="微软雅黑" w:hAnsi="微软雅黑" w:eastAsia="微软雅黑" w:cs="微软雅黑"/>
          <w:spacing w:val="-2"/>
          <w:sz w:val="21"/>
          <w:szCs w:val="21"/>
          <w:lang w:eastAsia="zh-CN"/>
        </w:rPr>
      </w:pPr>
    </w:p>
    <w:p>
      <w:pPr>
        <w:pStyle w:val="3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beforeLines="50" w:after="0" w:afterLines="50" w:line="400" w:lineRule="exact"/>
        <w:ind w:left="0" w:firstLine="412" w:firstLineChars="200"/>
        <w:textAlignment w:val="baseline"/>
        <w:rPr>
          <w:rFonts w:hint="eastAsia" w:ascii="微软雅黑" w:hAnsi="微软雅黑" w:eastAsia="微软雅黑" w:cs="微软雅黑"/>
          <w:spacing w:val="-2"/>
          <w:sz w:val="21"/>
          <w:szCs w:val="21"/>
          <w:lang w:eastAsia="zh-CN"/>
        </w:rPr>
      </w:pPr>
    </w:p>
    <w:p>
      <w:pPr>
        <w:pStyle w:val="3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beforeLines="50" w:after="0" w:afterLines="50" w:line="400" w:lineRule="exact"/>
        <w:ind w:left="0" w:firstLine="412" w:firstLineChars="200"/>
        <w:textAlignment w:val="baseline"/>
        <w:rPr>
          <w:rFonts w:hint="eastAsia" w:ascii="微软雅黑" w:hAnsi="微软雅黑" w:eastAsia="微软雅黑" w:cs="微软雅黑"/>
          <w:spacing w:val="-2"/>
          <w:sz w:val="21"/>
          <w:szCs w:val="21"/>
          <w:lang w:eastAsia="zh-CN"/>
        </w:rPr>
      </w:pPr>
    </w:p>
    <w:p>
      <w:pPr>
        <w:pStyle w:val="3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beforeLines="50" w:after="0" w:afterLines="50" w:line="400" w:lineRule="exact"/>
        <w:ind w:left="0" w:firstLine="412" w:firstLineChars="200"/>
        <w:textAlignment w:val="baseline"/>
        <w:rPr>
          <w:rFonts w:hint="eastAsia" w:ascii="微软雅黑" w:hAnsi="微软雅黑" w:eastAsia="微软雅黑" w:cs="微软雅黑"/>
          <w:spacing w:val="-2"/>
          <w:sz w:val="21"/>
          <w:szCs w:val="21"/>
          <w:lang w:eastAsia="zh-CN"/>
        </w:rPr>
      </w:pPr>
    </w:p>
    <w:p>
      <w:pPr>
        <w:pStyle w:val="3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after="0" w:line="240" w:lineRule="auto"/>
        <w:ind w:left="0" w:firstLine="392" w:firstLineChars="200"/>
        <w:jc w:val="right"/>
        <w:textAlignment w:val="baseline"/>
        <w:rPr>
          <w:rFonts w:hint="eastAsia" w:ascii="微软雅黑" w:hAnsi="微软雅黑" w:eastAsia="微软雅黑" w:cs="微软雅黑"/>
          <w:spacing w:val="-2"/>
          <w:sz w:val="20"/>
          <w:szCs w:val="20"/>
        </w:rPr>
      </w:pPr>
      <w:r>
        <w:rPr>
          <w:rFonts w:hint="eastAsia" w:ascii="微软雅黑" w:hAnsi="微软雅黑" w:eastAsia="微软雅黑" w:cs="微软雅黑"/>
          <w:spacing w:val="-2"/>
          <w:sz w:val="20"/>
          <w:szCs w:val="20"/>
        </w:rPr>
        <w:t>公司地址：西藏自治区拉萨市城西区空指路晨曦花园602室</w:t>
      </w:r>
    </w:p>
    <w:p>
      <w:pPr>
        <w:pStyle w:val="3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after="0" w:line="240" w:lineRule="auto"/>
        <w:ind w:left="0" w:firstLine="392" w:firstLineChars="200"/>
        <w:jc w:val="right"/>
        <w:textAlignment w:val="baseline"/>
        <w:rPr>
          <w:rFonts w:hint="eastAsia" w:ascii="微软雅黑" w:hAnsi="微软雅黑" w:eastAsia="微软雅黑" w:cs="微软雅黑"/>
          <w:spacing w:val="-2"/>
          <w:sz w:val="20"/>
          <w:szCs w:val="20"/>
        </w:rPr>
      </w:pPr>
      <w:r>
        <w:rPr>
          <w:rFonts w:hint="eastAsia" w:ascii="微软雅黑" w:hAnsi="微软雅黑" w:eastAsia="微软雅黑" w:cs="微软雅黑"/>
          <w:spacing w:val="-2"/>
          <w:sz w:val="20"/>
          <w:szCs w:val="20"/>
        </w:rPr>
        <w:t>公司官网：</w:t>
      </w:r>
      <w:r>
        <w:rPr>
          <w:rFonts w:hint="eastAsia" w:ascii="微软雅黑" w:hAnsi="微软雅黑" w:eastAsia="微软雅黑" w:cs="微软雅黑"/>
          <w:spacing w:val="-2"/>
          <w:sz w:val="20"/>
          <w:szCs w:val="20"/>
        </w:rPr>
        <w:fldChar w:fldCharType="begin"/>
      </w:r>
      <w:r>
        <w:rPr>
          <w:rFonts w:hint="eastAsia" w:ascii="微软雅黑" w:hAnsi="微软雅黑" w:eastAsia="微软雅黑" w:cs="微软雅黑"/>
          <w:spacing w:val="-2"/>
          <w:sz w:val="20"/>
          <w:szCs w:val="20"/>
        </w:rPr>
        <w:instrText xml:space="preserve"> HYPERLINK "https://www.shanzhilingtour.com/" </w:instrText>
      </w:r>
      <w:r>
        <w:rPr>
          <w:rFonts w:hint="eastAsia" w:ascii="微软雅黑" w:hAnsi="微软雅黑" w:eastAsia="微软雅黑" w:cs="微软雅黑"/>
          <w:spacing w:val="-2"/>
          <w:sz w:val="20"/>
          <w:szCs w:val="20"/>
        </w:rPr>
        <w:fldChar w:fldCharType="separate"/>
      </w:r>
      <w:r>
        <w:rPr>
          <w:rFonts w:hint="eastAsia" w:ascii="微软雅黑" w:hAnsi="微软雅黑" w:eastAsia="微软雅黑" w:cs="微软雅黑"/>
          <w:spacing w:val="-2"/>
          <w:sz w:val="20"/>
          <w:szCs w:val="20"/>
        </w:rPr>
        <w:t>https: / / www. shanzhilingtour. com/</w:t>
      </w:r>
      <w:r>
        <w:rPr>
          <w:rFonts w:hint="eastAsia" w:ascii="微软雅黑" w:hAnsi="微软雅黑" w:eastAsia="微软雅黑" w:cs="微软雅黑"/>
          <w:spacing w:val="-2"/>
          <w:sz w:val="20"/>
          <w:szCs w:val="20"/>
        </w:rPr>
        <w:fldChar w:fldCharType="end"/>
      </w:r>
    </w:p>
    <w:p>
      <w:pPr>
        <w:pStyle w:val="3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after="0" w:line="240" w:lineRule="auto"/>
        <w:ind w:left="0" w:firstLine="392" w:firstLineChars="200"/>
        <w:jc w:val="right"/>
        <w:textAlignment w:val="baseline"/>
        <w:rPr>
          <w:rFonts w:hint="eastAsia" w:ascii="微软雅黑" w:hAnsi="微软雅黑" w:eastAsia="微软雅黑" w:cs="微软雅黑"/>
          <w:spacing w:val="-2"/>
          <w:sz w:val="20"/>
          <w:szCs w:val="20"/>
        </w:rPr>
      </w:pPr>
      <w:r>
        <w:rPr>
          <w:rFonts w:hint="eastAsia" w:ascii="微软雅黑" w:hAnsi="微软雅黑" w:eastAsia="微软雅黑" w:cs="微软雅黑"/>
          <w:spacing w:val="-2"/>
          <w:sz w:val="20"/>
          <w:szCs w:val="20"/>
        </w:rPr>
        <w:t>联系电话：+8618380448353</w:t>
      </w:r>
    </w:p>
    <w:p>
      <w:pPr>
        <w:pStyle w:val="3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after="0" w:line="240" w:lineRule="auto"/>
        <w:ind w:left="0" w:firstLine="392" w:firstLineChars="200"/>
        <w:jc w:val="right"/>
        <w:textAlignment w:val="baseline"/>
        <w:rPr>
          <w:rFonts w:hint="eastAsia" w:ascii="微软雅黑" w:hAnsi="微软雅黑" w:eastAsia="微软雅黑" w:cs="微软雅黑"/>
          <w:spacing w:val="-2"/>
          <w:sz w:val="20"/>
          <w:szCs w:val="20"/>
        </w:rPr>
      </w:pPr>
      <w:r>
        <w:rPr>
          <w:rFonts w:hint="eastAsia" w:ascii="微软雅黑" w:hAnsi="微软雅黑" w:eastAsia="微软雅黑" w:cs="微软雅黑"/>
          <w:spacing w:val="-2"/>
          <w:sz w:val="20"/>
          <w:szCs w:val="20"/>
        </w:rPr>
        <w:t xml:space="preserve">Email：shanzhilingtravel@ gmail. </w:t>
      </w:r>
      <w:r>
        <w:rPr>
          <w:rFonts w:hint="eastAsia" w:ascii="微软雅黑" w:hAnsi="微软雅黑" w:eastAsia="宋体" w:cs="微软雅黑"/>
          <w:spacing w:val="-2"/>
          <w:sz w:val="20"/>
          <w:szCs w:val="20"/>
          <w:lang w:val="en-US" w:eastAsia="zh-CN"/>
        </w:rPr>
        <w:t>c</w:t>
      </w:r>
      <w:r>
        <w:rPr>
          <w:rFonts w:hint="eastAsia" w:ascii="微软雅黑" w:hAnsi="微软雅黑" w:eastAsia="微软雅黑" w:cs="微软雅黑"/>
          <w:spacing w:val="-2"/>
          <w:sz w:val="20"/>
          <w:szCs w:val="20"/>
        </w:rPr>
        <w:t>om</w:t>
      </w:r>
    </w:p>
    <w:p>
      <w:pPr>
        <w:pStyle w:val="3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after="0" w:line="240" w:lineRule="auto"/>
        <w:ind w:firstLine="2744" w:firstLineChars="1400"/>
        <w:textAlignment w:val="baseline"/>
        <w:rPr>
          <w:rFonts w:hint="eastAsia" w:ascii="Times New Roman" w:hAnsi="Times New Roman" w:eastAsia="宋体" w:cs="Times New Roman"/>
          <w:b/>
          <w:bCs/>
          <w:sz w:val="44"/>
          <w:szCs w:val="44"/>
          <w:lang w:val="en-US" w:eastAsia="zh-CN"/>
        </w:rPr>
      </w:pPr>
      <w:r>
        <w:rPr>
          <w:rFonts w:hint="eastAsia" w:ascii="微软雅黑" w:hAnsi="微软雅黑" w:eastAsia="微软雅黑" w:cs="微软雅黑"/>
          <w:spacing w:val="-2"/>
          <w:sz w:val="20"/>
          <w:szCs w:val="20"/>
        </w:rPr>
        <w:t>微信:15718067437  / Line: szl2010  /</w:t>
      </w:r>
      <w:r>
        <w:rPr>
          <w:rFonts w:hint="eastAsia" w:ascii="微软雅黑" w:hAnsi="微软雅黑" w:eastAsia="微软雅黑" w:cs="微软雅黑"/>
          <w:spacing w:val="-2"/>
          <w:sz w:val="22"/>
          <w:szCs w:val="22"/>
        </w:rPr>
        <w:t xml:space="preserve"> </w:t>
      </w:r>
      <w:r>
        <w:rPr>
          <w:rFonts w:hint="eastAsia" w:ascii="微软雅黑" w:hAnsi="微软雅黑" w:eastAsia="微软雅黑" w:cs="微软雅黑"/>
          <w:spacing w:val="-2"/>
          <w:sz w:val="20"/>
          <w:szCs w:val="20"/>
        </w:rPr>
        <w:t>WhatsApp: +86</w:t>
      </w:r>
      <w:r>
        <w:rPr>
          <w:rFonts w:hint="eastAsia" w:ascii="微软雅黑" w:hAnsi="微软雅黑" w:eastAsia="微软雅黑" w:cs="微软雅黑"/>
          <w:spacing w:val="-2"/>
          <w:sz w:val="20"/>
          <w:szCs w:val="20"/>
          <w:lang w:val="en-US" w:eastAsia="zh-CN"/>
        </w:rPr>
        <w:t xml:space="preserve"> </w:t>
      </w:r>
      <w:r>
        <w:rPr>
          <w:rFonts w:hint="eastAsia" w:ascii="微软雅黑" w:hAnsi="微软雅黑" w:eastAsia="微软雅黑" w:cs="微软雅黑"/>
          <w:spacing w:val="-2"/>
          <w:sz w:val="20"/>
          <w:szCs w:val="20"/>
        </w:rPr>
        <w:t>1838448353</w:t>
      </w:r>
    </w:p>
    <w:p>
      <w:pPr>
        <w:spacing w:line="243" w:lineRule="auto"/>
        <w:jc w:val="left"/>
        <w:rPr>
          <w:rFonts w:hint="default" w:ascii="Times New Roman" w:hAnsi="Times New Roman" w:eastAsia="宋体" w:cs="Times New Roman"/>
          <w:b/>
          <w:bCs/>
          <w:sz w:val="44"/>
          <w:szCs w:val="44"/>
          <w:lang w:val="en-US" w:eastAsia="zh-CN"/>
        </w:rPr>
      </w:pPr>
      <w:r>
        <w:rPr>
          <w:rFonts w:hint="eastAsia" w:ascii="Times New Roman" w:hAnsi="Times New Roman" w:eastAsia="宋体" w:cs="Times New Roman"/>
          <w:b/>
          <w:bCs/>
          <w:sz w:val="44"/>
          <w:szCs w:val="44"/>
          <w:lang w:val="en-US" w:eastAsia="zh-CN"/>
        </w:rPr>
        <w:t>简易行程</w:t>
      </w:r>
    </w:p>
    <w:tbl>
      <w:tblPr>
        <w:tblStyle w:val="8"/>
        <w:tblpPr w:leftFromText="180" w:rightFromText="180" w:vertAnchor="text" w:horzAnchor="page" w:tblpX="667" w:tblpY="223"/>
        <w:tblOverlap w:val="never"/>
        <w:tblW w:w="1067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1"/>
        <w:gridCol w:w="6231"/>
        <w:gridCol w:w="1523"/>
        <w:gridCol w:w="19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3" w:hRule="atLeast"/>
        </w:trPr>
        <w:tc>
          <w:tcPr>
            <w:tcW w:w="961" w:type="dxa"/>
            <w:vAlign w:val="center"/>
          </w:tcPr>
          <w:p>
            <w:pPr>
              <w:widowControl w:val="0"/>
              <w:spacing w:line="244" w:lineRule="auto"/>
              <w:jc w:val="center"/>
              <w:rPr>
                <w:rFonts w:hint="eastAsia" w:ascii="微软雅黑" w:hAnsi="微软雅黑" w:eastAsia="微软雅黑" w:cs="微软雅黑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宋体" w:cs="微软雅黑"/>
                <w:sz w:val="28"/>
                <w:szCs w:val="28"/>
                <w:vertAlign w:val="baseline"/>
                <w:lang w:val="en-US" w:eastAsia="zh-CN"/>
              </w:rPr>
              <w:t>日期</w:t>
            </w:r>
          </w:p>
        </w:tc>
        <w:tc>
          <w:tcPr>
            <w:tcW w:w="6231" w:type="dxa"/>
            <w:vAlign w:val="center"/>
          </w:tcPr>
          <w:p>
            <w:pPr>
              <w:widowControl w:val="0"/>
              <w:spacing w:line="244" w:lineRule="auto"/>
              <w:jc w:val="center"/>
              <w:rPr>
                <w:rFonts w:hint="eastAsia" w:ascii="微软雅黑" w:hAnsi="微软雅黑" w:eastAsia="微软雅黑" w:cs="微软雅黑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宋体" w:cs="微软雅黑"/>
                <w:sz w:val="28"/>
                <w:szCs w:val="28"/>
                <w:vertAlign w:val="baseline"/>
                <w:lang w:val="en-US" w:eastAsia="zh-CN"/>
              </w:rPr>
              <w:t>行程</w:t>
            </w:r>
          </w:p>
        </w:tc>
        <w:tc>
          <w:tcPr>
            <w:tcW w:w="1523" w:type="dxa"/>
            <w:vAlign w:val="center"/>
          </w:tcPr>
          <w:p>
            <w:pPr>
              <w:widowControl w:val="0"/>
              <w:spacing w:line="244" w:lineRule="auto"/>
              <w:jc w:val="center"/>
              <w:rPr>
                <w:rFonts w:hint="eastAsia" w:ascii="微软雅黑" w:hAnsi="微软雅黑" w:eastAsia="微软雅黑" w:cs="微软雅黑"/>
                <w:sz w:val="28"/>
                <w:szCs w:val="28"/>
                <w:vertAlign w:val="baseline"/>
                <w:lang w:val="en-US"/>
              </w:rPr>
            </w:pPr>
            <w:r>
              <w:rPr>
                <w:rFonts w:hint="eastAsia" w:ascii="微软雅黑" w:hAnsi="微软雅黑" w:eastAsia="宋体" w:cs="微软雅黑"/>
                <w:sz w:val="28"/>
                <w:szCs w:val="28"/>
                <w:vertAlign w:val="baseline"/>
                <w:lang w:val="en-US" w:eastAsia="zh-CN"/>
              </w:rPr>
              <w:t>餐食</w:t>
            </w:r>
          </w:p>
        </w:tc>
        <w:tc>
          <w:tcPr>
            <w:tcW w:w="1963" w:type="dxa"/>
            <w:vAlign w:val="center"/>
          </w:tcPr>
          <w:p>
            <w:pPr>
              <w:widowControl w:val="0"/>
              <w:spacing w:line="244" w:lineRule="auto"/>
              <w:jc w:val="center"/>
              <w:rPr>
                <w:rFonts w:hint="eastAsia" w:ascii="微软雅黑" w:hAnsi="微软雅黑" w:eastAsia="微软雅黑" w:cs="微软雅黑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宋体" w:cs="微软雅黑"/>
                <w:sz w:val="28"/>
                <w:szCs w:val="28"/>
                <w:vertAlign w:val="baseline"/>
                <w:lang w:val="en-US" w:eastAsia="zh-CN"/>
              </w:rPr>
              <w:t>酒店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1" w:hRule="atLeast"/>
        </w:trPr>
        <w:tc>
          <w:tcPr>
            <w:tcW w:w="961" w:type="dxa"/>
            <w:vAlign w:val="center"/>
          </w:tcPr>
          <w:p>
            <w:pPr>
              <w:widowControl w:val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  <w:lang w:val="en-US" w:eastAsia="zh-CN"/>
              </w:rPr>
            </w:pPr>
            <w:bookmarkStart w:id="0" w:name="OLE_LINK23" w:colFirst="1" w:colLast="1"/>
            <w:bookmarkStart w:id="1" w:name="OLE_LINK18" w:colFirst="0" w:colLast="3"/>
            <w:bookmarkStart w:id="2" w:name="OLE_LINK19" w:colFirst="0" w:colLast="1"/>
            <w:bookmarkStart w:id="3" w:name="OLE_LINK22" w:colFirst="4" w:colLast="4"/>
            <w:r>
              <w:rPr>
                <w:rFonts w:hint="eastAsia" w:ascii="微软雅黑" w:hAnsi="微软雅黑" w:eastAsia="微软雅黑" w:cs="微软雅黑"/>
                <w:sz w:val="24"/>
                <w:szCs w:val="24"/>
                <w:lang w:val="en-US" w:eastAsia="zh-CN"/>
              </w:rPr>
              <w:t>D1</w:t>
            </w:r>
          </w:p>
        </w:tc>
        <w:tc>
          <w:tcPr>
            <w:tcW w:w="6231" w:type="dxa"/>
            <w:vAlign w:val="center"/>
          </w:tcPr>
          <w:p>
            <w:pPr>
              <w:widowControl w:val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  <w:lang w:val="en-US" w:eastAsia="zh-CN"/>
              </w:rPr>
            </w:pPr>
            <w:bookmarkStart w:id="4" w:name="OLE_LINK1"/>
            <w:r>
              <w:rPr>
                <w:rFonts w:hint="eastAsia" w:ascii="微软雅黑" w:hAnsi="微软雅黑" w:eastAsia="微软雅黑" w:cs="微软雅黑"/>
                <w:sz w:val="24"/>
                <w:szCs w:val="24"/>
                <w:lang w:val="en-US" w:eastAsia="zh-CN"/>
              </w:rPr>
              <w:t>海拉尔-满洲里</w:t>
            </w:r>
          </w:p>
          <w:bookmarkEnd w:id="4"/>
          <w:p>
            <w:pPr>
              <w:widowControl w:val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lang w:val="en-US" w:eastAsia="zh-CN"/>
              </w:rPr>
              <w:t>莫尔格勒河景区，国门、套娃广场。</w:t>
            </w:r>
          </w:p>
        </w:tc>
        <w:tc>
          <w:tcPr>
            <w:tcW w:w="1523" w:type="dxa"/>
            <w:vAlign w:val="center"/>
          </w:tcPr>
          <w:p>
            <w:pPr>
              <w:widowControl w:val="0"/>
              <w:jc w:val="center"/>
              <w:rPr>
                <w:rFonts w:hint="default" w:ascii="微软雅黑" w:hAnsi="微软雅黑" w:eastAsia="微软雅黑" w:cs="微软雅黑"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lang w:val="en-US" w:eastAsia="zh-CN"/>
              </w:rPr>
              <w:t>自理</w:t>
            </w:r>
          </w:p>
        </w:tc>
        <w:tc>
          <w:tcPr>
            <w:tcW w:w="1963" w:type="dxa"/>
            <w:vAlign w:val="center"/>
          </w:tcPr>
          <w:p>
            <w:pPr>
              <w:widowControl w:val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lang w:val="en-US" w:eastAsia="zh-CN"/>
              </w:rPr>
              <w:t>满洲里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</w:trPr>
        <w:tc>
          <w:tcPr>
            <w:tcW w:w="961" w:type="dxa"/>
            <w:vAlign w:val="center"/>
          </w:tcPr>
          <w:p>
            <w:pPr>
              <w:widowControl w:val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lang w:val="en-US" w:eastAsia="zh-CN"/>
              </w:rPr>
              <w:t>D2</w:t>
            </w:r>
          </w:p>
        </w:tc>
        <w:tc>
          <w:tcPr>
            <w:tcW w:w="6231" w:type="dxa"/>
            <w:vAlign w:val="center"/>
          </w:tcPr>
          <w:p>
            <w:pPr>
              <w:widowControl w:val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lang w:val="en-US" w:eastAsia="zh-CN"/>
              </w:rPr>
              <w:t>满洲里</w:t>
            </w:r>
          </w:p>
          <w:p>
            <w:pPr>
              <w:widowControl w:val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lang w:val="en-US" w:eastAsia="zh-CN"/>
              </w:rPr>
              <w:t>扎赉诺尔博物馆、呼伦湖</w:t>
            </w:r>
          </w:p>
        </w:tc>
        <w:tc>
          <w:tcPr>
            <w:tcW w:w="1523" w:type="dxa"/>
            <w:vAlign w:val="center"/>
          </w:tcPr>
          <w:p>
            <w:pPr>
              <w:widowControl w:val="0"/>
              <w:jc w:val="center"/>
              <w:rPr>
                <w:rFonts w:hint="default" w:ascii="微软雅黑" w:hAnsi="微软雅黑" w:eastAsia="微软雅黑" w:cs="微软雅黑"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lang w:val="en-US" w:eastAsia="zh-CN"/>
              </w:rPr>
              <w:t>早</w:t>
            </w:r>
          </w:p>
        </w:tc>
        <w:tc>
          <w:tcPr>
            <w:tcW w:w="1963" w:type="dxa"/>
            <w:vAlign w:val="center"/>
          </w:tcPr>
          <w:p>
            <w:pPr>
              <w:widowControl w:val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  <w:lang w:val="en-US" w:eastAsia="zh-CN"/>
              </w:rPr>
            </w:pPr>
          </w:p>
          <w:p>
            <w:pPr>
              <w:widowControl w:val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lang w:val="en-US" w:eastAsia="zh-CN"/>
              </w:rPr>
              <w:t>满洲里</w:t>
            </w:r>
          </w:p>
          <w:p>
            <w:pPr>
              <w:widowControl w:val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1" w:hRule="atLeast"/>
        </w:trPr>
        <w:tc>
          <w:tcPr>
            <w:tcW w:w="961" w:type="dxa"/>
            <w:vAlign w:val="center"/>
          </w:tcPr>
          <w:p>
            <w:pPr>
              <w:widowControl w:val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lang w:val="en-US" w:eastAsia="zh-CN"/>
              </w:rPr>
              <w:t>D3</w:t>
            </w:r>
          </w:p>
        </w:tc>
        <w:tc>
          <w:tcPr>
            <w:tcW w:w="6231" w:type="dxa"/>
            <w:vAlign w:val="center"/>
          </w:tcPr>
          <w:p>
            <w:pPr>
              <w:widowControl w:val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lang w:val="en-US" w:eastAsia="zh-CN"/>
              </w:rPr>
              <w:t>满洲里-额尔古纳</w:t>
            </w:r>
          </w:p>
          <w:p>
            <w:pPr>
              <w:widowControl w:val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lang w:val="en-US" w:eastAsia="zh-CN"/>
              </w:rPr>
              <w:t>黑山头草原在这里小火车+滑草、俄罗斯家庭狂欢（60分钟）、列巴庄园</w:t>
            </w:r>
          </w:p>
        </w:tc>
        <w:tc>
          <w:tcPr>
            <w:tcW w:w="1523" w:type="dxa"/>
            <w:vAlign w:val="center"/>
          </w:tcPr>
          <w:p>
            <w:pPr>
              <w:widowControl w:val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lang w:val="en-US" w:eastAsia="zh-CN"/>
              </w:rPr>
              <w:t>早</w:t>
            </w:r>
          </w:p>
        </w:tc>
        <w:tc>
          <w:tcPr>
            <w:tcW w:w="1963" w:type="dxa"/>
            <w:vAlign w:val="center"/>
          </w:tcPr>
          <w:p>
            <w:pPr>
              <w:widowControl w:val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  <w:lang w:val="en-US" w:eastAsia="zh-CN"/>
              </w:rPr>
            </w:pPr>
          </w:p>
          <w:p>
            <w:pPr>
              <w:widowControl w:val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lang w:val="en-US" w:eastAsia="zh-CN"/>
              </w:rPr>
              <w:t>额尔古纳</w:t>
            </w:r>
          </w:p>
          <w:p>
            <w:pPr>
              <w:widowControl w:val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1" w:hRule="atLeast"/>
        </w:trPr>
        <w:tc>
          <w:tcPr>
            <w:tcW w:w="961" w:type="dxa"/>
            <w:vAlign w:val="center"/>
          </w:tcPr>
          <w:p>
            <w:pPr>
              <w:widowControl w:val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lang w:val="en-US" w:eastAsia="zh-CN"/>
              </w:rPr>
              <w:t>D4</w:t>
            </w:r>
          </w:p>
        </w:tc>
        <w:tc>
          <w:tcPr>
            <w:tcW w:w="6231" w:type="dxa"/>
            <w:vAlign w:val="top"/>
          </w:tcPr>
          <w:p>
            <w:pPr>
              <w:widowControl w:val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lang w:val="en-US" w:eastAsia="zh-CN"/>
              </w:rPr>
              <w:t>额尔古纳--室韦</w:t>
            </w:r>
          </w:p>
          <w:p>
            <w:pPr>
              <w:widowControl w:val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lang w:val="en-US" w:eastAsia="zh-CN"/>
              </w:rPr>
              <w:t>额尔古纳湿地公园、白桦林景区（含电瓶车）、沿途经过恩和俄罗斯民族乡（观乡景）、途观白桦林、室韦口岸外观、友谊大桥外观、界河步行街自由活动</w:t>
            </w:r>
          </w:p>
        </w:tc>
        <w:tc>
          <w:tcPr>
            <w:tcW w:w="1523" w:type="dxa"/>
            <w:vAlign w:val="center"/>
          </w:tcPr>
          <w:p>
            <w:pPr>
              <w:widowControl w:val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lang w:val="en-US" w:eastAsia="zh-CN"/>
              </w:rPr>
              <w:t>早</w:t>
            </w:r>
          </w:p>
        </w:tc>
        <w:tc>
          <w:tcPr>
            <w:tcW w:w="1963" w:type="dxa"/>
            <w:vAlign w:val="center"/>
          </w:tcPr>
          <w:p>
            <w:pPr>
              <w:widowControl w:val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lang w:val="en-US" w:eastAsia="zh-CN"/>
              </w:rPr>
              <w:t>室韦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1" w:hRule="atLeast"/>
        </w:trPr>
        <w:tc>
          <w:tcPr>
            <w:tcW w:w="961" w:type="dxa"/>
            <w:vAlign w:val="center"/>
          </w:tcPr>
          <w:p>
            <w:pPr>
              <w:widowControl w:val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lang w:val="en-US" w:eastAsia="zh-CN"/>
              </w:rPr>
              <w:t>D5</w:t>
            </w:r>
          </w:p>
        </w:tc>
        <w:tc>
          <w:tcPr>
            <w:tcW w:w="6231" w:type="dxa"/>
            <w:vAlign w:val="center"/>
          </w:tcPr>
          <w:p>
            <w:pPr>
              <w:widowControl w:val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lang w:val="en-US" w:eastAsia="zh-CN"/>
              </w:rPr>
              <w:t>室韦-莫尔道嘎--根河</w:t>
            </w:r>
          </w:p>
          <w:p>
            <w:pPr>
              <w:widowControl w:val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lang w:val="en-US" w:eastAsia="zh-CN"/>
              </w:rPr>
              <w:t>室韦奥洛契庄园景区、莫尔道嘎森林公园小火车</w:t>
            </w:r>
          </w:p>
        </w:tc>
        <w:tc>
          <w:tcPr>
            <w:tcW w:w="1523" w:type="dxa"/>
            <w:vAlign w:val="center"/>
          </w:tcPr>
          <w:p>
            <w:pPr>
              <w:widowControl w:val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lang w:val="en-US" w:eastAsia="zh-CN"/>
              </w:rPr>
              <w:t>早</w:t>
            </w:r>
          </w:p>
        </w:tc>
        <w:tc>
          <w:tcPr>
            <w:tcW w:w="1963" w:type="dxa"/>
            <w:vAlign w:val="center"/>
          </w:tcPr>
          <w:p>
            <w:pPr>
              <w:widowControl w:val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lang w:val="en-US" w:eastAsia="zh-CN"/>
              </w:rPr>
              <w:t>根河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1" w:hRule="atLeast"/>
        </w:trPr>
        <w:tc>
          <w:tcPr>
            <w:tcW w:w="961" w:type="dxa"/>
            <w:vAlign w:val="center"/>
          </w:tcPr>
          <w:p>
            <w:pPr>
              <w:widowControl w:val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lang w:val="en-US" w:eastAsia="zh-CN"/>
              </w:rPr>
              <w:t>D6</w:t>
            </w:r>
          </w:p>
        </w:tc>
        <w:tc>
          <w:tcPr>
            <w:tcW w:w="6231" w:type="dxa"/>
            <w:vAlign w:val="center"/>
          </w:tcPr>
          <w:p>
            <w:pPr>
              <w:widowControl w:val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lang w:val="en-US" w:eastAsia="zh-CN"/>
              </w:rPr>
              <w:t>根河-满归--漠河</w:t>
            </w:r>
          </w:p>
          <w:p>
            <w:pPr>
              <w:widowControl w:val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lang w:val="en-US" w:eastAsia="zh-CN"/>
              </w:rPr>
              <w:t>根河冷极广场、一路大兴安岭风光</w:t>
            </w:r>
          </w:p>
        </w:tc>
        <w:tc>
          <w:tcPr>
            <w:tcW w:w="1523" w:type="dxa"/>
            <w:vAlign w:val="center"/>
          </w:tcPr>
          <w:p>
            <w:pPr>
              <w:widowControl w:val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lang w:val="en-US" w:eastAsia="zh-CN"/>
              </w:rPr>
              <w:t>早</w:t>
            </w:r>
          </w:p>
        </w:tc>
        <w:tc>
          <w:tcPr>
            <w:tcW w:w="1963" w:type="dxa"/>
            <w:vAlign w:val="center"/>
          </w:tcPr>
          <w:p>
            <w:pPr>
              <w:widowControl w:val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lang w:val="en-US" w:eastAsia="zh-CN"/>
              </w:rPr>
              <w:t>漠河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1" w:hRule="atLeast"/>
        </w:trPr>
        <w:tc>
          <w:tcPr>
            <w:tcW w:w="961" w:type="dxa"/>
            <w:vAlign w:val="center"/>
          </w:tcPr>
          <w:p>
            <w:pPr>
              <w:widowControl w:val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lang w:val="en-US" w:eastAsia="zh-CN"/>
              </w:rPr>
              <w:t>D7</w:t>
            </w:r>
          </w:p>
        </w:tc>
        <w:tc>
          <w:tcPr>
            <w:tcW w:w="6231" w:type="dxa"/>
            <w:vAlign w:val="center"/>
          </w:tcPr>
          <w:p>
            <w:pPr>
              <w:widowControl w:val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lang w:val="en-US" w:eastAsia="zh-CN"/>
              </w:rPr>
              <w:t>漠河-北极村</w:t>
            </w:r>
          </w:p>
          <w:p>
            <w:pPr>
              <w:widowControl w:val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lang w:val="en-US" w:eastAsia="zh-CN"/>
              </w:rPr>
              <w:t>北极村景区 (含车)北极村碑、神州北极广场、中国最北邮局（赠送每人一张名信片）、远观最北哨所-最北人家、供销社、乘游船游览中俄界江黑龙江远观俄罗斯村庄</w:t>
            </w:r>
          </w:p>
        </w:tc>
        <w:tc>
          <w:tcPr>
            <w:tcW w:w="1523" w:type="dxa"/>
            <w:vAlign w:val="center"/>
          </w:tcPr>
          <w:p>
            <w:pPr>
              <w:widowControl w:val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lang w:val="en-US" w:eastAsia="zh-CN"/>
              </w:rPr>
              <w:t>早</w:t>
            </w:r>
          </w:p>
        </w:tc>
        <w:tc>
          <w:tcPr>
            <w:tcW w:w="1963" w:type="dxa"/>
            <w:vAlign w:val="center"/>
          </w:tcPr>
          <w:p>
            <w:pPr>
              <w:widowControl w:val="0"/>
              <w:jc w:val="center"/>
              <w:rPr>
                <w:rFonts w:hint="default" w:ascii="微软雅黑" w:hAnsi="微软雅黑" w:eastAsia="微软雅黑" w:cs="微软雅黑"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lang w:val="en-US" w:eastAsia="zh-CN"/>
              </w:rPr>
              <w:t>北极村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1" w:hRule="atLeast"/>
        </w:trPr>
        <w:tc>
          <w:tcPr>
            <w:tcW w:w="961" w:type="dxa"/>
            <w:vAlign w:val="center"/>
          </w:tcPr>
          <w:p>
            <w:pPr>
              <w:widowControl w:val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lang w:val="en-US" w:eastAsia="zh-CN"/>
              </w:rPr>
              <w:t>D8</w:t>
            </w:r>
          </w:p>
        </w:tc>
        <w:tc>
          <w:tcPr>
            <w:tcW w:w="6231" w:type="dxa"/>
            <w:vAlign w:val="top"/>
          </w:tcPr>
          <w:p>
            <w:pPr>
              <w:widowControl w:val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lang w:val="en-US" w:eastAsia="zh-CN"/>
              </w:rPr>
              <w:t>北极村-满归-根河</w:t>
            </w:r>
          </w:p>
          <w:p>
            <w:pPr>
              <w:widowControl w:val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lang w:val="en-US" w:eastAsia="zh-CN"/>
              </w:rPr>
              <w:t>途观大兴安岭风光</w:t>
            </w:r>
          </w:p>
        </w:tc>
        <w:tc>
          <w:tcPr>
            <w:tcW w:w="1523" w:type="dxa"/>
            <w:vAlign w:val="center"/>
          </w:tcPr>
          <w:p>
            <w:pPr>
              <w:widowControl w:val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lang w:val="en-US" w:eastAsia="zh-CN"/>
              </w:rPr>
              <w:t>早</w:t>
            </w:r>
          </w:p>
        </w:tc>
        <w:tc>
          <w:tcPr>
            <w:tcW w:w="1963" w:type="dxa"/>
            <w:vAlign w:val="center"/>
          </w:tcPr>
          <w:p>
            <w:pPr>
              <w:widowControl w:val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lang w:val="en-US" w:eastAsia="zh-CN"/>
              </w:rPr>
              <w:t>根河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1" w:hRule="atLeast"/>
        </w:trPr>
        <w:tc>
          <w:tcPr>
            <w:tcW w:w="961" w:type="dxa"/>
            <w:vAlign w:val="center"/>
          </w:tcPr>
          <w:p>
            <w:pPr>
              <w:widowControl w:val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lang w:val="en-US" w:eastAsia="zh-CN"/>
              </w:rPr>
              <w:t>D9</w:t>
            </w:r>
          </w:p>
        </w:tc>
        <w:tc>
          <w:tcPr>
            <w:tcW w:w="6231" w:type="dxa"/>
            <w:vAlign w:val="top"/>
          </w:tcPr>
          <w:p>
            <w:pPr>
              <w:widowControl w:val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lang w:val="en-US" w:eastAsia="zh-CN"/>
              </w:rPr>
              <w:t>根河-海拉尔</w:t>
            </w:r>
          </w:p>
          <w:p>
            <w:pPr>
              <w:widowControl w:val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lang w:val="en-US" w:eastAsia="zh-CN"/>
              </w:rPr>
              <w:t>敖鲁古雅使鹿部落（喂食驯鹿）</w:t>
            </w:r>
          </w:p>
        </w:tc>
        <w:tc>
          <w:tcPr>
            <w:tcW w:w="1523" w:type="dxa"/>
            <w:vAlign w:val="center"/>
          </w:tcPr>
          <w:p>
            <w:pPr>
              <w:widowControl w:val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lang w:val="en-US" w:eastAsia="zh-CN"/>
              </w:rPr>
              <w:t>早</w:t>
            </w:r>
          </w:p>
        </w:tc>
        <w:tc>
          <w:tcPr>
            <w:tcW w:w="1963" w:type="dxa"/>
            <w:vAlign w:val="center"/>
          </w:tcPr>
          <w:p>
            <w:pPr>
              <w:widowControl w:val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lang w:val="en-US" w:eastAsia="zh-CN"/>
              </w:rPr>
              <w:t>海拉尔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1" w:hRule="atLeast"/>
        </w:trPr>
        <w:tc>
          <w:tcPr>
            <w:tcW w:w="961" w:type="dxa"/>
            <w:vAlign w:val="center"/>
          </w:tcPr>
          <w:p>
            <w:pPr>
              <w:widowControl w:val="0"/>
              <w:jc w:val="center"/>
              <w:rPr>
                <w:rFonts w:hint="default" w:ascii="微软雅黑" w:hAnsi="微软雅黑" w:eastAsia="微软雅黑" w:cs="微软雅黑"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lang w:val="en-US" w:eastAsia="zh-CN"/>
              </w:rPr>
              <w:t>D10</w:t>
            </w:r>
          </w:p>
        </w:tc>
        <w:tc>
          <w:tcPr>
            <w:tcW w:w="6231" w:type="dxa"/>
            <w:vAlign w:val="top"/>
          </w:tcPr>
          <w:p>
            <w:pPr>
              <w:widowControl w:val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  <w:lang w:val="en-US" w:eastAsia="zh-CN"/>
              </w:rPr>
            </w:pPr>
          </w:p>
          <w:p>
            <w:pPr>
              <w:widowControl w:val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lang w:val="en-US" w:eastAsia="zh-CN"/>
              </w:rPr>
              <w:t>海拉尔返程</w:t>
            </w:r>
          </w:p>
        </w:tc>
        <w:tc>
          <w:tcPr>
            <w:tcW w:w="1523" w:type="dxa"/>
            <w:vAlign w:val="center"/>
          </w:tcPr>
          <w:p>
            <w:pPr>
              <w:widowControl w:val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lang w:val="en-US" w:eastAsia="zh-CN"/>
              </w:rPr>
              <w:t>早</w:t>
            </w:r>
          </w:p>
        </w:tc>
        <w:tc>
          <w:tcPr>
            <w:tcW w:w="1963" w:type="dxa"/>
            <w:vAlign w:val="center"/>
          </w:tcPr>
          <w:p>
            <w:pPr>
              <w:widowControl w:val="0"/>
              <w:jc w:val="center"/>
              <w:rPr>
                <w:rFonts w:hint="default" w:ascii="微软雅黑" w:hAnsi="微软雅黑" w:eastAsia="微软雅黑" w:cs="微软雅黑"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lang w:val="en-US" w:eastAsia="zh-CN"/>
              </w:rPr>
              <w:t>温馨的家</w:t>
            </w:r>
          </w:p>
        </w:tc>
      </w:tr>
      <w:bookmarkEnd w:id="0"/>
      <w:bookmarkEnd w:id="1"/>
      <w:bookmarkEnd w:id="2"/>
      <w:bookmarkEnd w:id="3"/>
    </w:tbl>
    <w:p>
      <w:pPr>
        <w:spacing w:line="244" w:lineRule="auto"/>
        <w:jc w:val="center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pStyle w:val="3"/>
        <w:pBdr>
          <w:bottom w:val="single" w:color="auto" w:sz="4" w:space="0"/>
        </w:pBdr>
        <w:spacing w:before="238" w:line="213" w:lineRule="auto"/>
        <w:rPr>
          <w:rFonts w:hint="eastAsia" w:ascii="微软雅黑" w:hAnsi="微软雅黑" w:eastAsia="微软雅黑" w:cs="微软雅黑"/>
          <w:b/>
          <w:bCs/>
          <w:spacing w:val="-1"/>
          <w:sz w:val="32"/>
          <w:szCs w:val="32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spacing w:val="-1"/>
          <w:sz w:val="32"/>
          <w:szCs w:val="32"/>
          <w:lang w:val="en-US" w:eastAsia="zh-CN"/>
        </w:rPr>
        <w:t>详细行程</w:t>
      </w:r>
    </w:p>
    <w:p>
      <w:pPr>
        <w:widowControl w:val="0"/>
        <w:jc w:val="both"/>
        <w:rPr>
          <w:rFonts w:hint="default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D1 海拉尔-满洲里 (莫尔格勒河景区，国门、套娃广场)</w:t>
      </w:r>
    </w:p>
    <w:p>
      <w:pPr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海拉尔指定地点集合（建议选择海拉尔市区四星酒店，方便早到游客休整），08:30 乘坐正规旅游大巴赴满洲里（车程约 3.5 小时），沿途欣赏呼伦贝尔草原初秋风光，成群牛羊点缀草原，导游途中讲解呼伦贝尔地理文化与行程注意事项。</w:t>
      </w:r>
    </w:p>
    <w:p>
      <w:pPr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第一站：莫尔格勒河景区（游玩约 1.5 小时），“天下第一曲水” 莫尔格勒河蜿蜒穿过草原，可登高俯瞰河道如银带缠绕草原的绝美景观，自由拍摄草原与曲水同框的大片，景区内可体验简易草原骑行。​</w:t>
      </w:r>
    </w:p>
    <w:p>
      <w:pPr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第二站：满洲里国门景区（游玩约 1.5 小时），参观第五代国门，远眺俄罗斯后贝加尔斯克口岸，打卡 “中华人民共和国” 界碑，了解中俄边境贸易历史，景区内红色展览馆可免费参观，感受边境国防文化。​</w:t>
      </w:r>
    </w:p>
    <w:p>
      <w:pPr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第三站：套娃广场（游玩约 1 小时），全球最大套娃主题广场，巨型套娃建筑是满洲里地标，广场内遍布俄式风情雕塑，夜间灯光亮起时宛如童话世界，可体验广场内小型游乐设施。</w:t>
      </w:r>
    </w:p>
    <w:p>
      <w:pPr>
        <w:rPr>
          <w:rFonts w:hint="eastAsia" w:ascii="宋体" w:hAnsi="宋体" w:eastAsia="宋体" w:cs="宋体"/>
          <w:sz w:val="24"/>
          <w:szCs w:val="24"/>
        </w:rPr>
      </w:pPr>
    </w:p>
    <w:p>
      <w:pPr>
        <w:widowControl w:val="0"/>
        <w:jc w:val="both"/>
        <w:rPr>
          <w:rFonts w:hint="default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D2 满洲里 (扎赉诺尔博物馆、呼伦湖)</w:t>
      </w:r>
    </w:p>
    <w:p>
      <w:pPr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上午：扎赉诺尔博物馆（09:00-11:30）</w:t>
      </w:r>
      <w:r>
        <w:rPr>
          <w:rFonts w:hint="default" w:ascii="宋体" w:hAnsi="宋体" w:eastAsia="宋体" w:cs="宋体"/>
          <w:sz w:val="24"/>
          <w:szCs w:val="24"/>
        </w:rPr>
        <w:t>​</w:t>
      </w:r>
    </w:p>
    <w:p>
      <w:pPr>
        <w:rPr>
          <w:rFonts w:hint="eastAsia" w:ascii="宋体" w:hAnsi="宋体" w:eastAsia="宋体" w:cs="宋体"/>
          <w:sz w:val="24"/>
          <w:szCs w:val="24"/>
        </w:rPr>
      </w:pPr>
      <w:r>
        <w:rPr>
          <w:rFonts w:hint="default" w:ascii="宋体" w:hAnsi="宋体" w:eastAsia="宋体" w:cs="宋体"/>
          <w:sz w:val="24"/>
          <w:szCs w:val="24"/>
        </w:rPr>
        <w:t>早餐后乘车前往扎赉诺尔博物馆（车程约 30 分钟，游玩约 2 小时），博物馆以 “扎赉诺尔人” 古人类文化、草原文明、矿山历史为核心，镇馆之宝 “扎赉诺尔人头骨化石” 见证草原远古历史，互动展区可体验模拟考古，适合亲子与历史爱好者。​</w:t>
      </w:r>
    </w:p>
    <w:p>
      <w:pPr>
        <w:rPr>
          <w:rFonts w:hint="eastAsia" w:ascii="宋体" w:hAnsi="宋体" w:eastAsia="宋体" w:cs="宋体"/>
          <w:sz w:val="24"/>
          <w:szCs w:val="24"/>
        </w:rPr>
      </w:pPr>
      <w:r>
        <w:rPr>
          <w:rFonts w:hint="default" w:ascii="宋体" w:hAnsi="宋体" w:eastAsia="宋体" w:cs="宋体"/>
          <w:sz w:val="24"/>
          <w:szCs w:val="24"/>
        </w:rPr>
        <w:t>下午：呼伦湖生态体验（13:30-17:00）​</w:t>
      </w:r>
    </w:p>
    <w:p>
      <w:pPr>
        <w:rPr>
          <w:rFonts w:hint="eastAsia" w:ascii="宋体" w:hAnsi="宋体" w:eastAsia="宋体" w:cs="宋体"/>
          <w:sz w:val="24"/>
          <w:szCs w:val="24"/>
        </w:rPr>
      </w:pPr>
      <w:r>
        <w:rPr>
          <w:rFonts w:hint="default" w:ascii="宋体" w:hAnsi="宋体" w:eastAsia="宋体" w:cs="宋体"/>
          <w:sz w:val="24"/>
          <w:szCs w:val="24"/>
        </w:rPr>
        <w:t>午餐后赴呼伦湖（车程约 1 小时，游玩约 2.5 小时），呼伦湖是内蒙古第一大湖，初秋湖面澄澈，湖边草原与湖水相映，可沿湖漫步，体验湖边骑马，感受 “草原明珠” 的辽阔。​</w:t>
      </w:r>
    </w:p>
    <w:p>
      <w:pPr>
        <w:rPr>
          <w:rFonts w:hint="eastAsia" w:ascii="宋体" w:hAnsi="宋体" w:eastAsia="宋体" w:cs="宋体"/>
          <w:sz w:val="24"/>
          <w:szCs w:val="24"/>
        </w:rPr>
      </w:pPr>
      <w:r>
        <w:rPr>
          <w:rFonts w:hint="default" w:ascii="宋体" w:hAnsi="宋体" w:eastAsia="宋体" w:cs="宋体"/>
          <w:sz w:val="24"/>
          <w:szCs w:val="24"/>
        </w:rPr>
        <w:t>湖边可参观呼伦湖生态馆，了解湖泊生态保护知识，傍晚时分欣赏湖面落日，晚霞染红湖面与草原，摄影出片率极高。</w:t>
      </w:r>
    </w:p>
    <w:p>
      <w:pPr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spacing w:line="300" w:lineRule="exact"/>
        <w:jc w:val="left"/>
        <w:rPr>
          <w:rFonts w:hint="default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D3 满洲里-额尔古纳(小火车+滑草、俄罗斯家庭狂欢、列巴庄园)</w:t>
      </w:r>
    </w:p>
    <w:p>
      <w:pPr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上午：黑山头草原狂欢（08:30-12:00）</w:t>
      </w:r>
      <w:r>
        <w:rPr>
          <w:rFonts w:hint="default" w:ascii="宋体" w:hAnsi="宋体" w:eastAsia="宋体" w:cs="宋体"/>
          <w:sz w:val="24"/>
          <w:szCs w:val="24"/>
        </w:rPr>
        <w:t>​</w:t>
      </w:r>
    </w:p>
    <w:p>
      <w:pPr>
        <w:rPr>
          <w:rFonts w:hint="eastAsia" w:ascii="宋体" w:hAnsi="宋体" w:eastAsia="宋体" w:cs="宋体"/>
          <w:sz w:val="24"/>
          <w:szCs w:val="24"/>
        </w:rPr>
      </w:pPr>
      <w:r>
        <w:rPr>
          <w:rFonts w:hint="default" w:ascii="宋体" w:hAnsi="宋体" w:eastAsia="宋体" w:cs="宋体"/>
          <w:sz w:val="24"/>
          <w:szCs w:val="24"/>
        </w:rPr>
        <w:t>早餐后乘车赴黑山头草原（车程约 2 小时，游玩约 2.5 小时），抵达后体验草原小火车（车程约 30 分钟），小火车穿行于草原深处，沿途停靠牧民蒙古包，可下车体验挤牛奶、喂小羊。​</w:t>
      </w:r>
    </w:p>
    <w:p>
      <w:pPr>
        <w:rPr>
          <w:rFonts w:hint="eastAsia" w:ascii="宋体" w:hAnsi="宋体" w:eastAsia="宋体" w:cs="宋体"/>
          <w:sz w:val="24"/>
          <w:szCs w:val="24"/>
        </w:rPr>
      </w:pPr>
      <w:r>
        <w:rPr>
          <w:rFonts w:hint="default" w:ascii="宋体" w:hAnsi="宋体" w:eastAsia="宋体" w:cs="宋体"/>
          <w:sz w:val="24"/>
          <w:szCs w:val="24"/>
        </w:rPr>
        <w:t>随后体验草原滑草（体验约 30 分钟），从草原高坡顺势滑下，感受风与速度的乐趣，滑草设备由景区提供，专业人员指导，安全系数高。​</w:t>
      </w:r>
    </w:p>
    <w:p>
      <w:pPr>
        <w:rPr>
          <w:rFonts w:hint="eastAsia" w:ascii="宋体" w:hAnsi="宋体" w:eastAsia="宋体" w:cs="宋体"/>
          <w:sz w:val="24"/>
          <w:szCs w:val="24"/>
        </w:rPr>
      </w:pPr>
      <w:r>
        <w:rPr>
          <w:rFonts w:hint="default" w:ascii="宋体" w:hAnsi="宋体" w:eastAsia="宋体" w:cs="宋体"/>
          <w:sz w:val="24"/>
          <w:szCs w:val="24"/>
        </w:rPr>
        <w:t>草原午餐享用蒙族特色手把肉盛宴，搭配现熬奶茶，用餐时可欣赏蒙族歌手现场演唱。​</w:t>
      </w:r>
    </w:p>
    <w:p>
      <w:pPr>
        <w:rPr>
          <w:rFonts w:hint="eastAsia" w:ascii="宋体" w:hAnsi="宋体" w:eastAsia="宋体" w:cs="宋体"/>
          <w:sz w:val="24"/>
          <w:szCs w:val="24"/>
        </w:rPr>
      </w:pPr>
      <w:r>
        <w:rPr>
          <w:rFonts w:hint="default" w:ascii="宋体" w:hAnsi="宋体" w:eastAsia="宋体" w:cs="宋体"/>
          <w:sz w:val="24"/>
          <w:szCs w:val="24"/>
        </w:rPr>
        <w:t>下午：俄罗斯家庭 + 列巴庄园（13:30-17:30）​</w:t>
      </w:r>
    </w:p>
    <w:p>
      <w:pPr>
        <w:rPr>
          <w:rFonts w:hint="eastAsia" w:ascii="宋体" w:hAnsi="宋体" w:eastAsia="宋体" w:cs="宋体"/>
          <w:sz w:val="24"/>
          <w:szCs w:val="24"/>
        </w:rPr>
      </w:pPr>
      <w:r>
        <w:rPr>
          <w:rFonts w:hint="default" w:ascii="宋体" w:hAnsi="宋体" w:eastAsia="宋体" w:cs="宋体"/>
          <w:sz w:val="24"/>
          <w:szCs w:val="24"/>
        </w:rPr>
        <w:t>第一站：俄罗斯家庭狂欢（体验约 60 分钟），走进当地俄罗斯族家庭，穿着俄式传统服饰，学习制作俄式列巴、品尝自制俄式果酱，与主人一起跳俄式民间舞蹈，沉浸式感受俄罗斯族生活文化。​</w:t>
      </w:r>
    </w:p>
    <w:p>
      <w:pPr>
        <w:rPr>
          <w:rFonts w:hint="eastAsia" w:ascii="宋体" w:hAnsi="宋体" w:eastAsia="宋体" w:cs="宋体"/>
          <w:sz w:val="24"/>
          <w:szCs w:val="24"/>
        </w:rPr>
      </w:pPr>
      <w:r>
        <w:rPr>
          <w:rFonts w:hint="default" w:ascii="宋体" w:hAnsi="宋体" w:eastAsia="宋体" w:cs="宋体"/>
          <w:sz w:val="24"/>
          <w:szCs w:val="24"/>
        </w:rPr>
        <w:t>第二站：列巴庄园（游玩约 1 小时），参观列巴制作车间，了解俄式列巴从发酵到烘烤的全过程，庄园内俄式建筑错落有致，可免费品尝刚出炉的列巴配俄式红茶，购买特色列巴作为伴手礼）。​</w:t>
      </w:r>
    </w:p>
    <w:p>
      <w:r>
        <w:rPr>
          <w:rFonts w:hint="default" w:ascii="宋体" w:hAnsi="宋体" w:eastAsia="宋体" w:cs="宋体"/>
          <w:sz w:val="24"/>
          <w:szCs w:val="24"/>
        </w:rPr>
        <w:t>结束后乘车赴额尔古纳（车程约 1 小时）。</w:t>
      </w:r>
    </w:p>
    <w:p>
      <w:pPr>
        <w:pStyle w:val="3"/>
        <w:spacing w:before="238" w:line="213" w:lineRule="auto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</w:p>
    <w:p>
      <w:pPr>
        <w:pStyle w:val="3"/>
        <w:spacing w:before="238" w:line="213" w:lineRule="auto"/>
        <w:rPr>
          <w:rFonts w:hint="eastAsia" w:ascii="微软雅黑" w:hAnsi="微软雅黑" w:eastAsia="微软雅黑" w:cs="微软雅黑"/>
          <w:snapToGrid w:val="0"/>
          <w:color w:val="000000"/>
          <w:kern w:val="0"/>
          <w:sz w:val="24"/>
          <w:szCs w:val="24"/>
          <w:lang w:val="en-US" w:eastAsia="zh-CN" w:bidi="ar-SA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 xml:space="preserve">D4 </w:t>
      </w:r>
      <w:r>
        <w:rPr>
          <w:rFonts w:hint="eastAsia" w:ascii="微软雅黑" w:hAnsi="微软雅黑" w:eastAsia="微软雅黑" w:cs="微软雅黑"/>
          <w:snapToGrid w:val="0"/>
          <w:color w:val="000000"/>
          <w:kern w:val="0"/>
          <w:sz w:val="24"/>
          <w:szCs w:val="24"/>
          <w:lang w:val="en-US" w:eastAsia="zh-CN" w:bidi="ar-SA"/>
        </w:rPr>
        <w:t>额尔古纳→室韦（湿地 + 白桦林 + 边境乡景)</w:t>
      </w:r>
    </w:p>
    <w:p>
      <w:pPr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上午：额尔古纳湿地・白桦林（08:30-12:30）​</w:t>
      </w:r>
    </w:p>
    <w:p>
      <w:pPr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第一站：额尔古纳湿地（游玩约 2 小时），“亚洲第一湿地” 额尔古纳湿地以河流、沼泽、森林构成独特生态景观，乘坐电瓶车抵达观景台，俯瞰湿地如绿毯铺展，蜿蜒的根河穿湿地而过，初秋湿地部分植被渐染金黄，层次丰富。​</w:t>
      </w:r>
    </w:p>
    <w:p>
      <w:pPr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第二站：白桦林景区（游玩约 1.5 小时），电瓶车深入白桦林核心区域，成片白桦树树干洁白、枝叶翠绿，林间设有木栈道，可漫步林间，打卡 “白桦林爱情坐标”，景区内提供白桦林旅拍服务（费用自理，含服装与简修）。​</w:t>
      </w:r>
    </w:p>
    <w:p>
      <w:pPr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午餐在白桦林景区周边俄式农家菜餐厅用餐（推荐俄式土豆炖牛肉、列巴配果酱）。​</w:t>
      </w:r>
    </w:p>
    <w:p>
      <w:pPr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下午：恩和乡・室韦边境（13:30-18:00）​</w:t>
      </w:r>
    </w:p>
    <w:p>
      <w:pPr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乘车赴室韦途中，经过恩和俄罗斯民族乡（停留约 30 分钟），车览乡景，俄式木刻楞房屋错落分布，乡内教堂尖顶醒目，可短暂下车在乡内主干道漫步，感受 “中国十大魅力名镇” 的静谧风情。​</w:t>
      </w:r>
    </w:p>
    <w:p>
      <w:pPr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继续前行，途观沿途白桦林风光（车程约 1 小时），抵达室韦后，先外观室韦口岸与友谊大桥（停留约 30 分钟），远眺俄罗斯奥洛契村，了解中俄边境小额贸易情况。​</w:t>
      </w:r>
    </w:p>
    <w:p>
      <w:pPr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最后前往界河步行街自由活动（约 1 小时），沿额尔古纳河漫步，河边设有中俄界碑打卡点，可购买当地手工艺品（如俄式套娃、狼牙饰品）。</w:t>
      </w:r>
    </w:p>
    <w:p>
      <w:pPr>
        <w:rPr>
          <w:rFonts w:hint="eastAsia" w:ascii="微软雅黑" w:hAnsi="微软雅黑" w:eastAsia="微软雅黑" w:cs="微软雅黑"/>
          <w:snapToGrid w:val="0"/>
          <w:color w:val="000000"/>
          <w:kern w:val="0"/>
          <w:sz w:val="24"/>
          <w:szCs w:val="24"/>
          <w:lang w:val="en-US" w:eastAsia="zh-CN" w:bidi="ar-SA"/>
        </w:rPr>
      </w:pPr>
      <w:r>
        <w:rPr>
          <w:rFonts w:hint="eastAsia" w:ascii="微软雅黑" w:hAnsi="微软雅黑" w:eastAsia="微软雅黑" w:cs="微软雅黑"/>
          <w:snapToGrid w:val="0"/>
          <w:color w:val="000000"/>
          <w:kern w:val="0"/>
          <w:sz w:val="24"/>
          <w:szCs w:val="24"/>
          <w:lang w:val="en-US" w:eastAsia="zh-CN" w:bidi="ar-SA"/>
        </w:rPr>
        <w:t>D5 室韦</w:t>
      </w:r>
      <w:bookmarkStart w:id="5" w:name="OLE_LINK2"/>
      <w:r>
        <w:rPr>
          <w:rFonts w:hint="eastAsia" w:ascii="微软雅黑" w:hAnsi="微软雅黑" w:eastAsia="微软雅黑" w:cs="微软雅黑"/>
          <w:snapToGrid w:val="0"/>
          <w:color w:val="000000"/>
          <w:kern w:val="0"/>
          <w:sz w:val="24"/>
          <w:szCs w:val="24"/>
          <w:lang w:val="en-US" w:eastAsia="zh-CN" w:bidi="ar-SA"/>
        </w:rPr>
        <w:t>→</w:t>
      </w:r>
      <w:bookmarkEnd w:id="5"/>
      <w:r>
        <w:rPr>
          <w:rFonts w:hint="eastAsia" w:ascii="微软雅黑" w:hAnsi="微软雅黑" w:eastAsia="微软雅黑" w:cs="微软雅黑"/>
          <w:snapToGrid w:val="0"/>
          <w:color w:val="000000"/>
          <w:kern w:val="0"/>
          <w:sz w:val="24"/>
          <w:szCs w:val="24"/>
          <w:lang w:val="en-US" w:eastAsia="zh-CN" w:bidi="ar-SA"/>
        </w:rPr>
        <w:t>莫尔道嘎→根河（庄园风情 + 林海探秘）</w:t>
      </w:r>
    </w:p>
    <w:p>
      <w:pPr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上午：奥洛契庄园・莫尔道嘎（08:30-12:30）</w:t>
      </w:r>
      <w:r>
        <w:rPr>
          <w:rFonts w:hint="default" w:ascii="宋体" w:hAnsi="宋体" w:eastAsia="宋体" w:cs="宋体"/>
          <w:sz w:val="24"/>
          <w:szCs w:val="24"/>
        </w:rPr>
        <w:t>​</w:t>
      </w:r>
    </w:p>
    <w:p>
      <w:pPr>
        <w:rPr>
          <w:rFonts w:hint="eastAsia" w:ascii="宋体" w:hAnsi="宋体" w:eastAsia="宋体" w:cs="宋体"/>
          <w:sz w:val="24"/>
          <w:szCs w:val="24"/>
        </w:rPr>
      </w:pPr>
      <w:r>
        <w:rPr>
          <w:rFonts w:hint="default" w:ascii="宋体" w:hAnsi="宋体" w:eastAsia="宋体" w:cs="宋体"/>
          <w:sz w:val="24"/>
          <w:szCs w:val="24"/>
        </w:rPr>
        <w:t>早餐后前往室韦奥洛契庄园（车程约 20 分钟，游玩约 1.5 小时），庄园以 “生态农业 + 俄式风情” 为特色，初秋庄园内向日葵花田（部分季节）、蔬菜大棚错落分布，可参观俄式农具展览馆，体验庄园内马车游览（约 20 分钟）。​</w:t>
      </w:r>
    </w:p>
    <w:p>
      <w:pPr>
        <w:rPr>
          <w:rFonts w:hint="eastAsia" w:ascii="宋体" w:hAnsi="宋体" w:eastAsia="宋体" w:cs="宋体"/>
          <w:sz w:val="24"/>
          <w:szCs w:val="24"/>
        </w:rPr>
      </w:pPr>
      <w:r>
        <w:rPr>
          <w:rFonts w:hint="default" w:ascii="宋体" w:hAnsi="宋体" w:eastAsia="宋体" w:cs="宋体"/>
          <w:sz w:val="24"/>
          <w:szCs w:val="24"/>
        </w:rPr>
        <w:t>乘车赴莫尔道嘎国家森林公园（车程约 1.5 小时，游玩约 1.5 小时），“南有西双版纳，北有莫尔道嘎”，乘坐景区小火车穿行于大兴安岭林海，沿途欣赏落叶松、樟子松等针叶林景观，小火车停靠观景台，可下车登高远眺林海翻涌，幸运时能偶遇松鼠、鸟类等小动物。​</w:t>
      </w:r>
    </w:p>
    <w:p>
      <w:pPr>
        <w:rPr>
          <w:rFonts w:hint="eastAsia" w:ascii="宋体" w:hAnsi="宋体" w:eastAsia="宋体" w:cs="宋体"/>
          <w:sz w:val="24"/>
          <w:szCs w:val="24"/>
        </w:rPr>
      </w:pPr>
      <w:r>
        <w:rPr>
          <w:rFonts w:hint="default" w:ascii="宋体" w:hAnsi="宋体" w:eastAsia="宋体" w:cs="宋体"/>
          <w:sz w:val="24"/>
          <w:szCs w:val="24"/>
        </w:rPr>
        <w:t>午餐在莫尔道嘎镇品尝林区特色菜（推荐林区炖菜、炒山野菜）。​</w:t>
      </w:r>
    </w:p>
    <w:p>
      <w:pPr>
        <w:rPr>
          <w:rFonts w:hint="eastAsia" w:ascii="宋体" w:hAnsi="宋体" w:eastAsia="宋体" w:cs="宋体"/>
          <w:sz w:val="24"/>
          <w:szCs w:val="24"/>
        </w:rPr>
      </w:pPr>
      <w:r>
        <w:rPr>
          <w:rFonts w:hint="default" w:ascii="宋体" w:hAnsi="宋体" w:eastAsia="宋体" w:cs="宋体"/>
          <w:sz w:val="24"/>
          <w:szCs w:val="24"/>
        </w:rPr>
        <w:t>下午：奔赴根河（13:30-17:00）​</w:t>
      </w:r>
    </w:p>
    <w:p>
      <w:pPr>
        <w:rPr>
          <w:rFonts w:hint="eastAsia" w:ascii="宋体" w:hAnsi="宋体" w:eastAsia="宋体" w:cs="宋体"/>
          <w:sz w:val="24"/>
          <w:szCs w:val="24"/>
        </w:rPr>
      </w:pPr>
      <w:r>
        <w:rPr>
          <w:rFonts w:hint="default" w:ascii="宋体" w:hAnsi="宋体" w:eastAsia="宋体" w:cs="宋体"/>
          <w:sz w:val="24"/>
          <w:szCs w:val="24"/>
        </w:rPr>
        <w:t>乘车赴根河（车程约 2.5 小时），沿途穿越大兴安岭腹地，林海景观随海拔变化，从茂密针叶林逐渐过渡到疏林草原，导游讲解大兴安岭生态保护与林区开发历史，途中停靠 1-2 个观景台，供游客拍摄林海风光。​</w:t>
      </w:r>
    </w:p>
    <w:p>
      <w:pPr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</w:rPr>
        <w:t>抵达根河后，自由前往市区超市补充物资（根河作为 “中国冷极”，后续行程气温较低，可提前购</w:t>
      </w: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买暖宝宝等保暖用品）。</w:t>
      </w:r>
    </w:p>
    <w:p>
      <w:pPr>
        <w:rPr>
          <w:rFonts w:hint="default" w:ascii="微软雅黑" w:hAnsi="微软雅黑" w:eastAsia="微软雅黑" w:cs="微软雅黑"/>
          <w:snapToGrid w:val="0"/>
          <w:color w:val="000000"/>
          <w:kern w:val="0"/>
          <w:sz w:val="24"/>
          <w:szCs w:val="24"/>
          <w:lang w:val="en-US" w:eastAsia="zh-CN" w:bidi="ar-SA"/>
        </w:rPr>
      </w:pPr>
      <w:bookmarkStart w:id="6" w:name="OLE_LINK3"/>
      <w:r>
        <w:rPr>
          <w:rFonts w:hint="eastAsia" w:ascii="微软雅黑" w:hAnsi="微软雅黑" w:eastAsia="微软雅黑" w:cs="微软雅黑"/>
          <w:snapToGrid w:val="0"/>
          <w:color w:val="000000"/>
          <w:kern w:val="0"/>
          <w:sz w:val="24"/>
          <w:szCs w:val="24"/>
          <w:lang w:val="en-US" w:eastAsia="zh-CN" w:bidi="ar-SA"/>
        </w:rPr>
        <w:t>D6</w:t>
      </w:r>
      <w:bookmarkEnd w:id="6"/>
      <w:r>
        <w:rPr>
          <w:rFonts w:hint="eastAsia" w:ascii="微软雅黑" w:hAnsi="微软雅黑" w:eastAsia="微软雅黑" w:cs="微软雅黑"/>
          <w:snapToGrid w:val="0"/>
          <w:color w:val="000000"/>
          <w:kern w:val="0"/>
          <w:sz w:val="24"/>
          <w:szCs w:val="24"/>
          <w:lang w:val="en-US" w:eastAsia="zh-CN" w:bidi="ar-SA"/>
        </w:rPr>
        <w:t>根河→满归→漠河(庄园风情 + 林海探秘</w:t>
      </w:r>
      <w:r>
        <w:rPr>
          <w:rFonts w:hint="eastAsia" w:ascii="微软雅黑" w:hAnsi="微软雅黑" w:eastAsia="微软雅黑" w:cs="微软雅黑"/>
          <w:snapToGrid w:val="0"/>
          <w:color w:val="000000"/>
          <w:kern w:val="0"/>
          <w:sz w:val="24"/>
          <w:szCs w:val="24"/>
          <w:lang w:val="en-US" w:eastAsia="zh-CN" w:bidi="ar-SA"/>
        </w:rPr>
        <w:t>)</w:t>
      </w:r>
    </w:p>
    <w:p>
      <w:pPr>
        <w:rPr>
          <w:rFonts w:hint="default" w:ascii="宋体" w:hAnsi="宋体" w:eastAsia="宋体" w:cs="宋体"/>
          <w:sz w:val="24"/>
          <w:szCs w:val="24"/>
        </w:rPr>
      </w:pPr>
      <w:r>
        <w:rPr>
          <w:rFonts w:hint="default" w:ascii="宋体" w:hAnsi="宋体" w:eastAsia="宋体" w:cs="宋体"/>
          <w:sz w:val="24"/>
          <w:szCs w:val="24"/>
        </w:rPr>
        <w:t>上午：根河冷极・满归林海（08:30-12:30）​</w:t>
      </w:r>
    </w:p>
    <w:p>
      <w:pPr>
        <w:rPr>
          <w:rFonts w:hint="default" w:ascii="宋体" w:hAnsi="宋体" w:eastAsia="宋体" w:cs="宋体"/>
          <w:sz w:val="24"/>
          <w:szCs w:val="24"/>
        </w:rPr>
      </w:pPr>
      <w:r>
        <w:rPr>
          <w:rFonts w:hint="default" w:ascii="宋体" w:hAnsi="宋体" w:eastAsia="宋体" w:cs="宋体"/>
          <w:sz w:val="24"/>
          <w:szCs w:val="24"/>
        </w:rPr>
        <w:t>第一站：根河冷极广场（游玩约 30 分钟），打卡 “中国冷极” 地标雕塑，了解根河极端低温气候形成原因，广场内冷极主题宣传栏可学习极地防寒知识，适合拍照留念。​</w:t>
      </w:r>
    </w:p>
    <w:p>
      <w:pPr>
        <w:rPr>
          <w:rFonts w:hint="default" w:ascii="宋体" w:hAnsi="宋体" w:eastAsia="宋体" w:cs="宋体"/>
          <w:sz w:val="24"/>
          <w:szCs w:val="24"/>
        </w:rPr>
      </w:pPr>
      <w:r>
        <w:rPr>
          <w:rFonts w:hint="default" w:ascii="宋体" w:hAnsi="宋体" w:eastAsia="宋体" w:cs="宋体"/>
          <w:sz w:val="24"/>
          <w:szCs w:val="24"/>
        </w:rPr>
        <w:t>乘车赴满归镇（车程约 2 小时），沿途全程穿行大兴安岭林海，公路两侧树木参天，初秋部分树叶已泛黄，形成 “五花山” 雏形，途中在满归镇午餐（推荐满归特色铁锅炖鱼，食材来自当地河流）。​</w:t>
      </w:r>
    </w:p>
    <w:p>
      <w:pPr>
        <w:rPr>
          <w:rFonts w:hint="default" w:ascii="宋体" w:hAnsi="宋体" w:eastAsia="宋体" w:cs="宋体"/>
          <w:sz w:val="24"/>
          <w:szCs w:val="24"/>
        </w:rPr>
      </w:pPr>
      <w:r>
        <w:rPr>
          <w:rFonts w:hint="default" w:ascii="宋体" w:hAnsi="宋体" w:eastAsia="宋体" w:cs="宋体"/>
          <w:sz w:val="24"/>
          <w:szCs w:val="24"/>
        </w:rPr>
        <w:t>下午：满归→漠河（13:30-17:30）​</w:t>
      </w:r>
    </w:p>
    <w:p>
      <w:pPr>
        <w:rPr>
          <w:rFonts w:hint="default" w:ascii="宋体" w:hAnsi="宋体" w:eastAsia="宋体" w:cs="宋体"/>
          <w:sz w:val="24"/>
          <w:szCs w:val="24"/>
        </w:rPr>
      </w:pPr>
      <w:r>
        <w:rPr>
          <w:rFonts w:hint="default" w:ascii="宋体" w:hAnsi="宋体" w:eastAsia="宋体" w:cs="宋体"/>
          <w:sz w:val="24"/>
          <w:szCs w:val="24"/>
        </w:rPr>
        <w:t>继续乘车赴漠河（车程约 2.5 小时），沿途林海风光更显苍茫，部分路段可见林区防火瞭望塔，导游讲解大兴安岭森林防火重要性，途中停靠 “分水岭” 观景台，这里是嫩江与黑龙江的分水岭，可同时眺望两个流域的林海景观。​</w:t>
      </w:r>
    </w:p>
    <w:p>
      <w:p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</w:rPr>
        <w:t>抵达漠河市区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入住。</w:t>
      </w:r>
    </w:p>
    <w:p>
      <w:pPr>
        <w:pStyle w:val="3"/>
        <w:spacing w:before="238" w:line="213" w:lineRule="auto"/>
        <w:rPr>
          <w:rFonts w:hint="eastAsia" w:ascii="微软雅黑" w:hAnsi="微软雅黑" w:eastAsia="微软雅黑" w:cs="微软雅黑"/>
          <w:snapToGrid w:val="0"/>
          <w:color w:val="000000"/>
          <w:kern w:val="0"/>
          <w:sz w:val="24"/>
          <w:szCs w:val="24"/>
          <w:lang w:val="en-US" w:eastAsia="zh-CN" w:bidi="ar-SA"/>
        </w:rPr>
      </w:pPr>
      <w:r>
        <w:rPr>
          <w:rFonts w:hint="eastAsia" w:ascii="微软雅黑" w:hAnsi="微软雅黑" w:eastAsia="微软雅黑" w:cs="微软雅黑"/>
          <w:snapToGrid w:val="0"/>
          <w:color w:val="000000"/>
          <w:kern w:val="0"/>
          <w:sz w:val="24"/>
          <w:szCs w:val="24"/>
          <w:lang w:val="en-US" w:eastAsia="zh-CN" w:bidi="ar-SA"/>
        </w:rPr>
        <w:t>D7 漠河-北极村</w:t>
      </w:r>
    </w:p>
    <w:p>
      <w:pPr>
        <w:rPr>
          <w:rFonts w:hint="default" w:ascii="宋体" w:hAnsi="宋体" w:eastAsia="宋体" w:cs="宋体"/>
          <w:sz w:val="24"/>
          <w:szCs w:val="24"/>
        </w:rPr>
      </w:pPr>
      <w:r>
        <w:rPr>
          <w:rFonts w:hint="default" w:ascii="宋体" w:hAnsi="宋体" w:eastAsia="宋体" w:cs="宋体"/>
          <w:sz w:val="24"/>
          <w:szCs w:val="24"/>
        </w:rPr>
        <w:t>全天：北极村深度探秘（08:30-17:30）​</w:t>
      </w:r>
    </w:p>
    <w:p>
      <w:pPr>
        <w:rPr>
          <w:rFonts w:hint="default" w:ascii="宋体" w:hAnsi="宋体" w:eastAsia="宋体" w:cs="宋体"/>
          <w:sz w:val="24"/>
          <w:szCs w:val="24"/>
        </w:rPr>
      </w:pPr>
      <w:r>
        <w:rPr>
          <w:rFonts w:hint="default" w:ascii="宋体" w:hAnsi="宋体" w:eastAsia="宋体" w:cs="宋体"/>
          <w:sz w:val="24"/>
          <w:szCs w:val="24"/>
        </w:rPr>
        <w:t>早餐后乘车赴北极村（车程约 1.5 小时），抵达后开启全天 “找北” 行程：​</w:t>
      </w:r>
    </w:p>
    <w:p>
      <w:pPr>
        <w:rPr>
          <w:rFonts w:hint="default" w:ascii="宋体" w:hAnsi="宋体" w:eastAsia="宋体" w:cs="宋体"/>
          <w:sz w:val="24"/>
          <w:szCs w:val="24"/>
        </w:rPr>
      </w:pPr>
      <w:r>
        <w:rPr>
          <w:rFonts w:hint="default" w:ascii="宋体" w:hAnsi="宋体" w:eastAsia="宋体" w:cs="宋体"/>
          <w:sz w:val="24"/>
          <w:szCs w:val="24"/>
        </w:rPr>
        <w:t>北极村碑 + 神州北极广场（游玩约 1 小时）：打卡北极村标志性石碑，在神州北极广场参观 “神州北极” 界碑，远眺黑龙江对岸俄罗斯村庄，感受 “中国最北” 的地理意义。​</w:t>
      </w:r>
    </w:p>
    <w:p>
      <w:pPr>
        <w:rPr>
          <w:rFonts w:hint="default" w:ascii="宋体" w:hAnsi="宋体" w:eastAsia="宋体" w:cs="宋体"/>
          <w:sz w:val="24"/>
          <w:szCs w:val="24"/>
        </w:rPr>
      </w:pPr>
      <w:r>
        <w:rPr>
          <w:rFonts w:hint="default" w:ascii="宋体" w:hAnsi="宋体" w:eastAsia="宋体" w:cs="宋体"/>
          <w:sz w:val="24"/>
          <w:szCs w:val="24"/>
        </w:rPr>
        <w:t>中国最北邮局（游玩约 40 分钟）：进入邮局可领取明信片，书写祝福后盖上 “中国最北邮局” 专属邮戳，可选择邮寄给自己或亲友，留下独特纪念，邮局内可购买北极主题邮票。​</w:t>
      </w:r>
    </w:p>
    <w:p>
      <w:pPr>
        <w:rPr>
          <w:rFonts w:hint="default" w:ascii="宋体" w:hAnsi="宋体" w:eastAsia="宋体" w:cs="宋体"/>
          <w:sz w:val="24"/>
          <w:szCs w:val="24"/>
        </w:rPr>
      </w:pPr>
      <w:r>
        <w:rPr>
          <w:rFonts w:hint="default" w:ascii="宋体" w:hAnsi="宋体" w:eastAsia="宋体" w:cs="宋体"/>
          <w:sz w:val="24"/>
          <w:szCs w:val="24"/>
        </w:rPr>
        <w:t>远观最北哨所 + 最北人家（游玩约 1 小时）：远观中国最北边防哨所（军事管理区，禁止靠近），感受边防军人坚守精神；参观 “最北人家”，木质结构的东北传统民居，院内晾晒的玉米、辣椒充满生活气息，可在院内拍照，体验东北农家风情。​</w:t>
      </w:r>
    </w:p>
    <w:p>
      <w:pPr>
        <w:rPr>
          <w:rFonts w:hint="default" w:ascii="宋体" w:hAnsi="宋体" w:eastAsia="宋体" w:cs="宋体"/>
          <w:sz w:val="24"/>
          <w:szCs w:val="24"/>
        </w:rPr>
      </w:pPr>
      <w:r>
        <w:rPr>
          <w:rFonts w:hint="default" w:ascii="宋体" w:hAnsi="宋体" w:eastAsia="宋体" w:cs="宋体"/>
          <w:sz w:val="24"/>
          <w:szCs w:val="24"/>
        </w:rPr>
        <w:t>北极村供销社（游玩约 30 分钟）：复古风格的供销社，售卖东北老物件与北极村特色商品，可购买北极村纪念徽章。​</w:t>
      </w:r>
    </w:p>
    <w:p>
      <w:pPr>
        <w:rPr>
          <w:rFonts w:hint="default" w:ascii="宋体" w:hAnsi="宋体" w:eastAsia="宋体" w:cs="宋体"/>
          <w:sz w:val="24"/>
          <w:szCs w:val="24"/>
        </w:rPr>
      </w:pPr>
      <w:r>
        <w:rPr>
          <w:rFonts w:hint="default" w:ascii="宋体" w:hAnsi="宋体" w:eastAsia="宋体" w:cs="宋体"/>
          <w:sz w:val="24"/>
          <w:szCs w:val="24"/>
        </w:rPr>
        <w:t>中俄界江游船（游玩约 1 小时）：乘坐游船沿黑龙江行驶，近距离观赏俄罗斯岸边风光，游船配备讲解员，介绍中俄界江历史与两岸风土人情，初秋江面风平浪静，适合观赏江景。​</w:t>
      </w:r>
    </w:p>
    <w:p>
      <w:pPr>
        <w:rPr>
          <w:rFonts w:hint="default" w:ascii="宋体" w:hAnsi="宋体" w:eastAsia="宋体" w:cs="宋体"/>
          <w:sz w:val="24"/>
          <w:szCs w:val="24"/>
        </w:rPr>
      </w:pPr>
      <w:r>
        <w:rPr>
          <w:rFonts w:hint="default" w:ascii="宋体" w:hAnsi="宋体" w:eastAsia="宋体" w:cs="宋体"/>
          <w:sz w:val="24"/>
          <w:szCs w:val="24"/>
        </w:rPr>
        <w:t>午餐在北极村农家餐厅用餐（推荐黑龙江野生鱼、东北乱炖）</w:t>
      </w:r>
    </w:p>
    <w:p>
      <w:pPr>
        <w:rPr>
          <w:rFonts w:hint="default" w:ascii="宋体" w:hAnsi="宋体" w:eastAsia="宋体" w:cs="宋体"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240" w:lineRule="auto"/>
        <w:jc w:val="left"/>
        <w:textAlignment w:val="auto"/>
        <w:rPr>
          <w:rFonts w:hint="eastAsia" w:ascii="宋体" w:hAnsi="宋体" w:cs="宋体" w:eastAsiaTheme="minorEastAsia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snapToGrid w:val="0"/>
          <w:color w:val="000000"/>
          <w:kern w:val="0"/>
          <w:sz w:val="24"/>
          <w:szCs w:val="24"/>
          <w:lang w:val="en-US" w:eastAsia="zh-CN" w:bidi="ar-SA"/>
        </w:rPr>
        <w:t>D8北极村-满归-根</w:t>
      </w:r>
      <w:r>
        <w:rPr>
          <w:rFonts w:hint="eastAsia" w:ascii="微软雅黑" w:hAnsi="微软雅黑" w:eastAsia="微软雅黑" w:cs="微软雅黑"/>
          <w:snapToGrid w:val="0"/>
          <w:color w:val="000000"/>
          <w:kern w:val="0"/>
          <w:sz w:val="24"/>
          <w:szCs w:val="24"/>
          <w:lang w:val="en-US" w:eastAsia="zh-CN" w:bidi="ar-SA"/>
        </w:rPr>
        <w:t>河（途</w:t>
      </w:r>
      <w:r>
        <w:rPr>
          <w:rFonts w:hint="eastAsia" w:ascii="微软雅黑" w:hAnsi="微软雅黑" w:eastAsia="微软雅黑" w:cs="微软雅黑"/>
          <w:snapToGrid w:val="0"/>
          <w:color w:val="000000"/>
          <w:kern w:val="0"/>
          <w:sz w:val="24"/>
          <w:szCs w:val="24"/>
          <w:lang w:val="en-US" w:eastAsia="zh-CN" w:bidi="ar-SA"/>
        </w:rPr>
        <w:t>观大兴安岭风光）</w:t>
      </w:r>
    </w:p>
    <w:p>
      <w:pPr>
        <w:rPr>
          <w:rFonts w:hint="default" w:ascii="宋体" w:hAnsi="宋体" w:eastAsia="宋体" w:cs="宋体"/>
          <w:sz w:val="24"/>
          <w:szCs w:val="24"/>
        </w:rPr>
      </w:pPr>
      <w:r>
        <w:rPr>
          <w:rFonts w:hint="default" w:ascii="宋体" w:hAnsi="宋体" w:eastAsia="宋体" w:cs="宋体"/>
          <w:sz w:val="24"/>
          <w:szCs w:val="24"/>
        </w:rPr>
        <w:t>上午：北极村晨曦・返程满归（08:00-12:30）​</w:t>
      </w:r>
    </w:p>
    <w:p>
      <w:pPr>
        <w:rPr>
          <w:rFonts w:hint="default" w:ascii="宋体" w:hAnsi="宋体" w:eastAsia="宋体" w:cs="宋体"/>
          <w:sz w:val="24"/>
          <w:szCs w:val="24"/>
        </w:rPr>
      </w:pPr>
      <w:r>
        <w:rPr>
          <w:rFonts w:hint="default" w:ascii="宋体" w:hAnsi="宋体" w:eastAsia="宋体" w:cs="宋体"/>
          <w:sz w:val="24"/>
          <w:szCs w:val="24"/>
        </w:rPr>
        <w:t>早起观赏北极村晨曦（约 6:30，自愿参与），清晨的北极村静谧安详，黑龙江面薄雾缭绕，阳光洒在林海与村庄，是拍摄北极村日出的最佳时段，随后返回客栈享用早餐。​</w:t>
      </w:r>
    </w:p>
    <w:p>
      <w:pPr>
        <w:rPr>
          <w:rFonts w:hint="default" w:ascii="宋体" w:hAnsi="宋体" w:eastAsia="宋体" w:cs="宋体"/>
          <w:sz w:val="24"/>
          <w:szCs w:val="24"/>
        </w:rPr>
      </w:pPr>
      <w:r>
        <w:rPr>
          <w:rFonts w:hint="default" w:ascii="宋体" w:hAnsi="宋体" w:eastAsia="宋体" w:cs="宋体"/>
          <w:sz w:val="24"/>
          <w:szCs w:val="24"/>
        </w:rPr>
        <w:t>08:00 乘车返程，途经漠河市区短暂休整（约 30 分钟），可补充饮用水与零食，随后赴满归镇（车程约 2.5 小时），沿途再次穿越大兴安岭林海，对比来时风光，初秋树叶颜色更显丰富，导游可根据游客需求增加观景台停留次数。​</w:t>
      </w:r>
    </w:p>
    <w:p>
      <w:pPr>
        <w:rPr>
          <w:rFonts w:hint="default" w:ascii="宋体" w:hAnsi="宋体" w:eastAsia="宋体" w:cs="宋体"/>
          <w:sz w:val="24"/>
          <w:szCs w:val="24"/>
        </w:rPr>
      </w:pPr>
      <w:r>
        <w:rPr>
          <w:rFonts w:hint="default" w:ascii="宋体" w:hAnsi="宋体" w:eastAsia="宋体" w:cs="宋体"/>
          <w:sz w:val="24"/>
          <w:szCs w:val="24"/>
        </w:rPr>
        <w:t>午餐在满归镇品尝林区特色菜（推荐炒榛蘑、林区腊肉）。​</w:t>
      </w:r>
    </w:p>
    <w:p>
      <w:pPr>
        <w:rPr>
          <w:rFonts w:hint="default" w:ascii="宋体" w:hAnsi="宋体" w:eastAsia="宋体" w:cs="宋体"/>
          <w:sz w:val="24"/>
          <w:szCs w:val="24"/>
        </w:rPr>
      </w:pPr>
      <w:r>
        <w:rPr>
          <w:rFonts w:hint="default" w:ascii="宋体" w:hAnsi="宋体" w:eastAsia="宋体" w:cs="宋体"/>
          <w:sz w:val="24"/>
          <w:szCs w:val="24"/>
        </w:rPr>
        <w:t>下午：满归→根河（13:30-17:00）​</w:t>
      </w:r>
    </w:p>
    <w:p>
      <w:pPr>
        <w:rPr>
          <w:rFonts w:hint="default" w:ascii="宋体" w:hAnsi="宋体" w:eastAsia="宋体" w:cs="宋体"/>
          <w:sz w:val="24"/>
          <w:szCs w:val="24"/>
        </w:rPr>
      </w:pPr>
      <w:r>
        <w:rPr>
          <w:rFonts w:hint="default" w:ascii="宋体" w:hAnsi="宋体" w:eastAsia="宋体" w:cs="宋体"/>
          <w:sz w:val="24"/>
          <w:szCs w:val="24"/>
        </w:rPr>
        <w:t>乘车从满归赴根河（车程约 2 小时），沿途林海风光依旧壮美，部分路段可见林区牧民放牧，可短暂停车拍摄 “林海牧歌” 画面，抵达根河后自由活动，或在市区餐厅品尝冷极特色火锅。</w:t>
      </w:r>
    </w:p>
    <w:p>
      <w:pPr>
        <w:rPr>
          <w:rFonts w:hint="default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240" w:lineRule="auto"/>
        <w:jc w:val="left"/>
        <w:textAlignment w:val="auto"/>
        <w:rPr>
          <w:rFonts w:hint="eastAsia" w:ascii="微软雅黑" w:hAnsi="微软雅黑" w:eastAsia="微软雅黑" w:cs="微软雅黑"/>
          <w:snapToGrid w:val="0"/>
          <w:color w:val="000000"/>
          <w:kern w:val="0"/>
          <w:sz w:val="24"/>
          <w:szCs w:val="24"/>
          <w:lang w:val="en-US" w:eastAsia="zh-CN" w:bidi="ar-SA"/>
        </w:rPr>
      </w:pPr>
      <w:bookmarkStart w:id="7" w:name="OLE_LINK4"/>
      <w:r>
        <w:rPr>
          <w:rFonts w:hint="eastAsia" w:ascii="微软雅黑" w:hAnsi="微软雅黑" w:eastAsia="微软雅黑" w:cs="微软雅黑"/>
          <w:snapToGrid w:val="0"/>
          <w:color w:val="000000"/>
          <w:kern w:val="0"/>
          <w:sz w:val="24"/>
          <w:szCs w:val="24"/>
          <w:lang w:val="en-US" w:eastAsia="zh-CN" w:bidi="ar-SA"/>
        </w:rPr>
        <w:t>D9</w:t>
      </w:r>
      <w:bookmarkEnd w:id="7"/>
      <w:r>
        <w:rPr>
          <w:rFonts w:hint="eastAsia" w:ascii="微软雅黑" w:hAnsi="微软雅黑" w:eastAsia="微软雅黑" w:cs="微软雅黑"/>
          <w:snapToGrid w:val="0"/>
          <w:color w:val="000000"/>
          <w:kern w:val="0"/>
          <w:sz w:val="24"/>
          <w:szCs w:val="24"/>
          <w:lang w:val="en-US" w:eastAsia="zh-CN" w:bidi="ar-SA"/>
        </w:rPr>
        <w:t xml:space="preserve"> 根河-海拉尔（敖鲁古雅使鹿部落）</w:t>
      </w:r>
    </w:p>
    <w:p>
      <w:pPr>
        <w:rPr>
          <w:rFonts w:hint="default" w:ascii="宋体" w:hAnsi="宋体" w:eastAsia="宋体" w:cs="宋体"/>
          <w:sz w:val="24"/>
          <w:szCs w:val="24"/>
        </w:rPr>
      </w:pPr>
      <w:r>
        <w:rPr>
          <w:rFonts w:hint="default" w:ascii="宋体" w:hAnsi="宋体" w:eastAsia="宋体" w:cs="宋体"/>
          <w:sz w:val="24"/>
          <w:szCs w:val="24"/>
        </w:rPr>
        <w:t>上午：敖鲁古雅使鹿部落（09:00-11:30）​</w:t>
      </w:r>
    </w:p>
    <w:p>
      <w:pPr>
        <w:rPr>
          <w:rFonts w:hint="default" w:ascii="宋体" w:hAnsi="宋体" w:eastAsia="宋体" w:cs="宋体"/>
          <w:sz w:val="24"/>
          <w:szCs w:val="24"/>
        </w:rPr>
      </w:pPr>
      <w:r>
        <w:rPr>
          <w:rFonts w:hint="default" w:ascii="宋体" w:hAnsi="宋体" w:eastAsia="宋体" w:cs="宋体"/>
          <w:sz w:val="24"/>
          <w:szCs w:val="24"/>
        </w:rPr>
        <w:t>早餐后前往敖鲁古雅使鹿部落（车程约 30 分钟，游玩约 2 小时），这里是中国最后的使鹿部落聚居地，可近距离接触驯鹿（“四不像”），体验喂食驯鹿，驯鹿温顺亲人，可抚摸、合影，感受人与动物的和谐相处。​</w:t>
      </w:r>
    </w:p>
    <w:p>
      <w:pPr>
        <w:rPr>
          <w:rFonts w:hint="default" w:ascii="宋体" w:hAnsi="宋体" w:eastAsia="宋体" w:cs="宋体"/>
          <w:sz w:val="24"/>
          <w:szCs w:val="24"/>
        </w:rPr>
      </w:pPr>
      <w:r>
        <w:rPr>
          <w:rFonts w:hint="default" w:ascii="宋体" w:hAnsi="宋体" w:eastAsia="宋体" w:cs="宋体"/>
          <w:sz w:val="24"/>
          <w:szCs w:val="24"/>
        </w:rPr>
        <w:t>参观部落博物馆，了解敖鲁古雅鄂温克族 “逐鹿而居” 的传统生活方式，馆内陈列的兽皮服饰、桦皮器皿、狩猎工具等文物，展现了部落独特的民族文化；还可观看鄂温克族传统歌舞表演（每日固定场次），感受少数民族的热情与豪迈。​</w:t>
      </w:r>
    </w:p>
    <w:p>
      <w:pPr>
        <w:rPr>
          <w:rFonts w:hint="default" w:ascii="宋体" w:hAnsi="宋体" w:eastAsia="宋体" w:cs="宋体"/>
          <w:sz w:val="24"/>
          <w:szCs w:val="24"/>
        </w:rPr>
      </w:pPr>
      <w:r>
        <w:rPr>
          <w:rFonts w:hint="default" w:ascii="宋体" w:hAnsi="宋体" w:eastAsia="宋体" w:cs="宋体"/>
          <w:sz w:val="24"/>
          <w:szCs w:val="24"/>
        </w:rPr>
        <w:t>部落内设有桦皮手工艺品制作体验区（约 30 分钟），可在部落老人指导下学习制作简易桦皮盒，成品可带走作为纪念。​</w:t>
      </w:r>
    </w:p>
    <w:p>
      <w:pPr>
        <w:rPr>
          <w:rFonts w:hint="default" w:ascii="宋体" w:hAnsi="宋体" w:eastAsia="宋体" w:cs="宋体"/>
          <w:sz w:val="24"/>
          <w:szCs w:val="24"/>
        </w:rPr>
      </w:pPr>
      <w:r>
        <w:rPr>
          <w:rFonts w:hint="default" w:ascii="宋体" w:hAnsi="宋体" w:eastAsia="宋体" w:cs="宋体"/>
          <w:sz w:val="24"/>
          <w:szCs w:val="24"/>
        </w:rPr>
        <w:t>下午：返程海拉尔・草原风光收尾（12:30-17:30）​</w:t>
      </w:r>
    </w:p>
    <w:p>
      <w:pPr>
        <w:rPr>
          <w:rFonts w:hint="default" w:ascii="宋体" w:hAnsi="宋体" w:eastAsia="宋体" w:cs="宋体"/>
          <w:sz w:val="24"/>
          <w:szCs w:val="24"/>
        </w:rPr>
      </w:pPr>
      <w:r>
        <w:rPr>
          <w:rFonts w:hint="default" w:ascii="宋体" w:hAnsi="宋体" w:eastAsia="宋体" w:cs="宋体"/>
          <w:sz w:val="24"/>
          <w:szCs w:val="24"/>
        </w:rPr>
        <w:t>部落内午餐（推荐品尝鄂温克族特色肉干饭、野果汁），12:30 乘车返回海拉尔（车程约 3.5 小时），沿途风光从林区逐渐过渡到草原，初秋草原上的牧草虽已泛黄，但仍可见成群牛羊悠闲觅食，导游可根据游客需求，在沿途草原观景台停靠（如金帐汗草原附近），让游客最后一次欣赏呼伦贝尔草原的辽阔风光，拍摄草原日落前的光影大片。</w:t>
      </w:r>
    </w:p>
    <w:p>
      <w:pPr>
        <w:rPr>
          <w:rFonts w:hint="default" w:ascii="宋体" w:hAnsi="宋体" w:eastAsia="宋体" w:cs="宋体"/>
          <w:sz w:val="24"/>
          <w:szCs w:val="24"/>
        </w:rPr>
      </w:pPr>
      <w:r>
        <w:rPr>
          <w:rFonts w:hint="eastAsia" w:ascii="微软雅黑" w:hAnsi="微软雅黑" w:eastAsia="微软雅黑" w:cs="微软雅黑"/>
          <w:snapToGrid w:val="0"/>
          <w:color w:val="000000"/>
          <w:kern w:val="0"/>
          <w:sz w:val="24"/>
          <w:szCs w:val="24"/>
          <w:lang w:val="en-US" w:eastAsia="zh-CN" w:bidi="ar-SA"/>
        </w:rPr>
        <w:t>D10</w:t>
      </w:r>
      <w:bookmarkStart w:id="8" w:name="_GoBack"/>
      <w:bookmarkEnd w:id="8"/>
      <w:r>
        <w:rPr>
          <w:rFonts w:hint="eastAsia" w:ascii="微软雅黑" w:hAnsi="微软雅黑" w:eastAsia="微软雅黑" w:cs="微软雅黑"/>
          <w:snapToGrid w:val="0"/>
          <w:color w:val="000000"/>
          <w:kern w:val="0"/>
          <w:sz w:val="24"/>
          <w:szCs w:val="24"/>
          <w:lang w:val="en-US" w:eastAsia="zh-CN" w:bidi="ar-SA"/>
        </w:rPr>
        <w:t xml:space="preserve"> 海拉尔返程</w:t>
      </w:r>
    </w:p>
    <w:p>
      <w:pPr>
        <w:rPr>
          <w:rFonts w:hint="default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</w:rPr>
        <w:t>根据返程航班 / 火车时刻，提前 2-3 小时由专职司机送站（海拉尔东山国际机场 / 海拉尔站），送站途中导游会向游客道别，发放行程反馈表，收集游客对本次行程的意见与建议，便于后续优化服务。</w:t>
      </w:r>
    </w:p>
    <w:sectPr>
      <w:headerReference r:id="rId5" w:type="default"/>
      <w:footerReference r:id="rId6" w:type="default"/>
      <w:pgSz w:w="11906" w:h="16839"/>
      <w:pgMar w:top="843" w:right="1650" w:bottom="0" w:left="1380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Microsoft Himalaya">
    <w:panose1 w:val="01010100010101010101"/>
    <w:charset w:val="00"/>
    <w:family w:val="auto"/>
    <w:pitch w:val="default"/>
    <w:sig w:usb0="80000003" w:usb1="00010000" w:usb2="00000040" w:usb3="00000000" w:csb0="00000001" w:csb1="00000000"/>
  </w:font>
  <w:font w:name="Segoe UI Emoji">
    <w:panose1 w:val="020B0502040204020203"/>
    <w:charset w:val="00"/>
    <w:family w:val="auto"/>
    <w:pitch w:val="default"/>
    <w:sig w:usb0="00000001" w:usb1="02000000" w:usb2="00000000" w:usb3="00000000" w:csb0="00000001" w:csb1="00000000"/>
  </w:font>
  <w:font w:name="Source Han Serif SC Heavy">
    <w:panose1 w:val="02020A00000000000000"/>
    <w:charset w:val="86"/>
    <w:family w:val="auto"/>
    <w:pitch w:val="default"/>
    <w:sig w:usb0="B00002BF" w:usb1="10000000" w:usb2="00000016" w:usb3="00000000" w:csb0="402E0001" w:csb1="D1D60000"/>
  </w:font>
  <w:font w:name="MS PGothic">
    <w:panose1 w:val="020B0600070205080204"/>
    <w:charset w:val="80"/>
    <w:family w:val="auto"/>
    <w:pitch w:val="default"/>
    <w:sig w:usb0="E00002FF" w:usb1="6AC7FDFB" w:usb2="08000012" w:usb3="00000000" w:csb0="4002009F" w:csb1="DFD7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Malgun Gothic Semilight">
    <w:panose1 w:val="020B0502040204020203"/>
    <w:charset w:val="86"/>
    <w:family w:val="auto"/>
    <w:pitch w:val="default"/>
    <w:sig w:usb0="900002AF" w:usb1="01D77CFB" w:usb2="00000012" w:usb3="00000000" w:csb0="203E01BD" w:csb1="D7FF0000"/>
  </w:font>
  <w:font w:name="微软雅黑 Light">
    <w:panose1 w:val="020B0502040204020203"/>
    <w:charset w:val="86"/>
    <w:family w:val="auto"/>
    <w:pitch w:val="default"/>
    <w:sig w:usb0="80000287" w:usb1="2ACF0010" w:usb2="00000016" w:usb3="00000000" w:csb0="0004001F" w:csb1="00000000"/>
  </w:font>
  <w:font w:name="新宋体">
    <w:panose1 w:val="02010609030101010101"/>
    <w:charset w:val="86"/>
    <w:family w:val="auto"/>
    <w:pitch w:val="default"/>
    <w:sig w:usb0="00000283" w:usb1="288F0000" w:usb2="00000006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Yu Gothic">
    <w:panose1 w:val="020B0400000000000000"/>
    <w:charset w:val="80"/>
    <w:family w:val="auto"/>
    <w:pitch w:val="default"/>
    <w:sig w:usb0="E00002FF" w:usb1="2AC7FDFF" w:usb2="00000016" w:usb3="00000000" w:csb0="2002009F" w:csb1="00000000"/>
  </w:font>
  <w:font w:name="Microsoft JhengHei Light">
    <w:panose1 w:val="020B0304030504040204"/>
    <w:charset w:val="88"/>
    <w:family w:val="auto"/>
    <w:pitch w:val="default"/>
    <w:sig w:usb0="800002A7" w:usb1="28CF4400" w:usb2="00000016" w:usb3="00000000" w:csb0="00100009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P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  <w:font w:name="Microsoft YaHei UI Light">
    <w:panose1 w:val="020B0502040204020203"/>
    <w:charset w:val="86"/>
    <w:family w:val="auto"/>
    <w:pitch w:val="default"/>
    <w:sig w:usb0="80000287" w:usb1="2ACF001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right"/>
      <w:rPr>
        <w:rFonts w:hint="eastAsia" w:ascii="黑体" w:hAnsi="黑体" w:eastAsia="黑体" w:cs="黑体"/>
      </w:rPr>
    </w:pPr>
    <w:r>
      <w:rPr>
        <w:rFonts w:hint="eastAsia" w:ascii="黑体" w:hAnsi="黑体" w:eastAsia="黑体" w:cs="黑体"/>
      </w:rPr>
      <w:t>中国·西藏自治区·拉萨市城</w:t>
    </w:r>
    <w:r>
      <w:rPr>
        <w:rFonts w:hint="eastAsia" w:ascii="黑体" w:hAnsi="黑体" w:eastAsia="宋体" w:cs="黑体"/>
        <w:lang w:val="en-US" w:eastAsia="zh-CN"/>
      </w:rPr>
      <w:t>西</w:t>
    </w:r>
    <w:r>
      <w:rPr>
        <w:rFonts w:hint="eastAsia" w:ascii="黑体" w:hAnsi="黑体" w:eastAsia="黑体" w:cs="黑体"/>
      </w:rPr>
      <w:t>区</w:t>
    </w:r>
    <w:r>
      <w:rPr>
        <w:rFonts w:hint="eastAsia" w:ascii="黑体" w:hAnsi="黑体" w:eastAsia="宋体" w:cs="黑体"/>
        <w:lang w:val="en-US" w:eastAsia="zh-CN"/>
      </w:rPr>
      <w:t>空指路</w:t>
    </w:r>
    <w:r>
      <w:rPr>
        <w:rFonts w:hint="eastAsia" w:ascii="黑体" w:hAnsi="黑体" w:eastAsia="黑体" w:cs="黑体"/>
      </w:rPr>
      <w:t>-西藏</w:t>
    </w:r>
    <w:r>
      <w:rPr>
        <w:rFonts w:hint="eastAsia" w:ascii="黑体" w:hAnsi="黑体" w:eastAsia="宋体" w:cs="黑体"/>
        <w:lang w:val="en-US" w:eastAsia="zh-CN"/>
      </w:rPr>
      <w:t>山之灵</w:t>
    </w:r>
    <w:r>
      <w:rPr>
        <w:rFonts w:hint="eastAsia" w:ascii="黑体" w:hAnsi="黑体" w:eastAsia="黑体" w:cs="黑体"/>
      </w:rPr>
      <w:t>旅行社有限公司</w:t>
    </w:r>
  </w:p>
  <w:p>
    <w:pPr>
      <w:pStyle w:val="3"/>
      <w:spacing w:before="46" w:line="229" w:lineRule="auto"/>
      <w:outlineLvl w:val="1"/>
      <w:rPr>
        <w:rFonts w:hint="eastAsia" w:ascii="黑体" w:hAnsi="黑体" w:eastAsia="黑体" w:cs="黑体"/>
        <w:b/>
        <w:bCs/>
        <w:spacing w:val="3"/>
        <w:lang w:val="en-US" w:eastAsia="zh-CN"/>
      </w:rPr>
    </w:pPr>
  </w:p>
  <w:p>
    <w:pPr>
      <w:pStyle w:val="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04" w:line="212" w:lineRule="auto"/>
      <w:ind w:firstLine="1260" w:firstLineChars="600"/>
      <w:outlineLvl w:val="0"/>
      <w:rPr>
        <w:rFonts w:hint="eastAsia" w:ascii="宋体" w:hAnsi="宋体" w:eastAsia="宋体" w:cs="宋体"/>
        <w:b/>
        <w:bCs/>
        <w:spacing w:val="-14"/>
        <w:sz w:val="36"/>
        <w:szCs w:val="36"/>
        <w:lang w:val="en-US" w:eastAsia="zh-CN"/>
      </w:rPr>
    </w:pPr>
    <w:r>
      <w:rPr>
        <w:position w:val="-19"/>
      </w:rPr>
      <w:drawing>
        <wp:anchor distT="0" distB="0" distL="0" distR="0" simplePos="0" relativeHeight="251660288" behindDoc="1" locked="0" layoutInCell="1" allowOverlap="1">
          <wp:simplePos x="0" y="0"/>
          <wp:positionH relativeFrom="column">
            <wp:posOffset>-198120</wp:posOffset>
          </wp:positionH>
          <wp:positionV relativeFrom="paragraph">
            <wp:posOffset>17780</wp:posOffset>
          </wp:positionV>
          <wp:extent cx="1206500" cy="610870"/>
          <wp:effectExtent l="0" t="0" r="12700" b="17780"/>
          <wp:wrapNone/>
          <wp:docPr id="13" name="IM 2" descr="C:/Users/Administrator/Desktop/微信图片_20250605122815.jpg微信图片_20250605122815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" name="IM 2" descr="C:/Users/Administrator/Desktop/微信图片_20250605122815.jpg微信图片_20250605122815"/>
                  <pic:cNvPicPr/>
                </pic:nvPicPr>
                <pic:blipFill>
                  <a:blip r:embed="rId1"/>
                  <a:srcRect t="15921" b="15921"/>
                  <a:stretch>
                    <a:fillRect/>
                  </a:stretch>
                </pic:blipFill>
                <pic:spPr>
                  <a:xfrm>
                    <a:off x="0" y="0"/>
                    <a:ext cx="1206500" cy="611123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Segoe UI" w:hAnsi="Segoe UI" w:eastAsia="宋体" w:cs="Segoe UI"/>
        <w:i w:val="0"/>
        <w:iCs w:val="0"/>
        <w:caps w:val="0"/>
        <w:spacing w:val="0"/>
        <w:sz w:val="48"/>
        <w:szCs w:val="48"/>
        <w:shd w:val="clear" w:fill="FFFFFF"/>
      </w:rPr>
      <w:t>བོད་སངས་སི་གནས་གསོག</w:t>
    </w:r>
  </w:p>
  <w:p>
    <w:pPr>
      <w:pStyle w:val="5"/>
      <w:ind w:firstLine="1334" w:firstLineChars="400"/>
    </w:pPr>
    <w:r>
      <w:rPr>
        <w:rFonts w:ascii="宋体" w:hAnsi="宋体" w:eastAsia="宋体" w:cs="宋体"/>
        <w:b/>
        <w:bCs/>
        <w:spacing w:val="-14"/>
        <w:sz w:val="36"/>
        <w:szCs w:val="36"/>
      </w:rPr>
      <w:t>山之灵旅行</w:t>
    </w:r>
    <w:r>
      <w:rPr>
        <w:rFonts w:hint="eastAsia" w:ascii="黑体" w:hAnsi="黑体" w:eastAsia="宋体" w:cs="黑体"/>
        <w:spacing w:val="8"/>
        <w:lang w:eastAsia="zh-CN"/>
      </w:rPr>
      <w:t>（</w:t>
    </w:r>
    <w:r>
      <w:rPr>
        <w:rFonts w:ascii="黑体" w:hAnsi="黑体" w:eastAsia="宋体" w:cs="黑体"/>
        <w:spacing w:val="8"/>
      </w:rPr>
      <w:t>西藏自治区拉萨市城西区空指路晨曦花园</w:t>
    </w:r>
    <w:r>
      <w:rPr>
        <w:rFonts w:ascii="黑体" w:hAnsi="黑体" w:eastAsia="宋体" w:cs="黑体"/>
        <w:spacing w:val="-23"/>
      </w:rPr>
      <w:t xml:space="preserve"> </w:t>
    </w:r>
    <w:r>
      <w:rPr>
        <w:rFonts w:eastAsia="宋体"/>
        <w:spacing w:val="8"/>
      </w:rPr>
      <w:t xml:space="preserve">602 </w:t>
    </w:r>
    <w:r>
      <w:rPr>
        <w:rFonts w:ascii="黑体" w:hAnsi="黑体" w:eastAsia="宋体" w:cs="黑体"/>
        <w:spacing w:val="8"/>
      </w:rPr>
      <w:t>室</w:t>
    </w:r>
    <w:r>
      <w:rPr>
        <w:rFonts w:hint="eastAsia" w:ascii="黑体" w:hAnsi="黑体" w:eastAsia="宋体" w:cs="黑体"/>
        <w:spacing w:val="8"/>
        <w:lang w:eastAsia="zh-CN"/>
      </w:rPr>
      <w:t>）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isplayBackgroundShape w:val="1"/>
  <w:bordersDoNotSurroundHeader w:val="0"/>
  <w:bordersDoNotSurroundFooter w:val="0"/>
  <w:documentProtection w:enforcement="0"/>
  <w:displayHorizontalDrawingGridEvery w:val="1"/>
  <w:displayVerticalDrawingGridEvery w:val="1"/>
  <w:noPunctuationKerning w:val="1"/>
  <w:characterSpacingControl w:val="doNotCompress"/>
  <w:hdrShapeDefaults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spaceForUL/>
    <w:ulTrailSpace/>
    <w:doNotExpandShiftReturn/>
    <w:doNotWrapTextWithPunct/>
    <w:doNotUseEastAsianBreakRules/>
    <w:useFELayout/>
    <w:doNotUseIndentAsNumberingTabStop/>
    <w:compatSetting w:name="compatibilityMode" w:uri="http://schemas.microsoft.com/office/word" w:val="14"/>
  </w:compat>
  <w:docVars>
    <w:docVar w:name="commondata" w:val="eyJoZGlkIjoiYjQwYWU4M2MzZTAzNGI3MjkzNDcwMTlkMzA1OTc3ZmEifQ=="/>
  </w:docVars>
  <w:rsids>
    <w:rsidRoot w:val="00000000"/>
    <w:rsid w:val="000273CC"/>
    <w:rsid w:val="000C024B"/>
    <w:rsid w:val="06C47189"/>
    <w:rsid w:val="07E129C9"/>
    <w:rsid w:val="0ADF0A36"/>
    <w:rsid w:val="0EFB7A55"/>
    <w:rsid w:val="0F5575B6"/>
    <w:rsid w:val="11B73381"/>
    <w:rsid w:val="12F06E5A"/>
    <w:rsid w:val="16C15493"/>
    <w:rsid w:val="17A04949"/>
    <w:rsid w:val="18077973"/>
    <w:rsid w:val="1ACD08AB"/>
    <w:rsid w:val="21AB121A"/>
    <w:rsid w:val="225B49EE"/>
    <w:rsid w:val="236A4B2A"/>
    <w:rsid w:val="24561911"/>
    <w:rsid w:val="25A64FDA"/>
    <w:rsid w:val="2726349B"/>
    <w:rsid w:val="2A09258C"/>
    <w:rsid w:val="2D41344F"/>
    <w:rsid w:val="300921FD"/>
    <w:rsid w:val="323112C7"/>
    <w:rsid w:val="32B83797"/>
    <w:rsid w:val="33B46BD6"/>
    <w:rsid w:val="37025FC2"/>
    <w:rsid w:val="3AE72E6B"/>
    <w:rsid w:val="3ED120A7"/>
    <w:rsid w:val="3F973CA2"/>
    <w:rsid w:val="456D167D"/>
    <w:rsid w:val="469366B7"/>
    <w:rsid w:val="4DEC7B5D"/>
    <w:rsid w:val="4E482208"/>
    <w:rsid w:val="4E7A6CBB"/>
    <w:rsid w:val="54DD7AC9"/>
    <w:rsid w:val="57775F3C"/>
    <w:rsid w:val="5A554E64"/>
    <w:rsid w:val="5DA62661"/>
    <w:rsid w:val="61CB6793"/>
    <w:rsid w:val="641B0DA0"/>
    <w:rsid w:val="67490EF8"/>
    <w:rsid w:val="67806F5E"/>
    <w:rsid w:val="678A2AD5"/>
    <w:rsid w:val="67BA0797"/>
    <w:rsid w:val="6C547446"/>
    <w:rsid w:val="6EE83DAF"/>
    <w:rsid w:val="70853FB1"/>
    <w:rsid w:val="718C1D65"/>
    <w:rsid w:val="72215DFA"/>
    <w:rsid w:val="742122D6"/>
    <w:rsid w:val="750A4112"/>
    <w:rsid w:val="755A0747"/>
    <w:rsid w:val="76876CD5"/>
    <w:rsid w:val="76C92E49"/>
    <w:rsid w:val="79633BDA"/>
    <w:rsid w:val="7C7E478D"/>
    <w:rsid w:val="7F65188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paragraph" w:styleId="2">
    <w:name w:val="heading 3"/>
    <w:basedOn w:val="1"/>
    <w:next w:val="1"/>
    <w:autoRedefine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9">
    <w:name w:val="Default Paragraph Font"/>
    <w:autoRedefine/>
    <w:semiHidden/>
    <w:qFormat/>
    <w:uiPriority w:val="0"/>
  </w:style>
  <w:style w:type="table" w:default="1" w:styleId="7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autoRedefine/>
    <w:semiHidden/>
    <w:qFormat/>
    <w:uiPriority w:val="0"/>
    <w:rPr>
      <w:rFonts w:ascii="Times New Roman" w:hAnsi="Times New Roman" w:eastAsia="Times New Roman" w:cs="Times New Roman"/>
      <w:sz w:val="20"/>
      <w:szCs w:val="20"/>
      <w:lang w:val="en-US" w:eastAsia="en-US" w:bidi="ar-SA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6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8">
    <w:name w:val="Table Grid"/>
    <w:basedOn w:val="7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Strong"/>
    <w:basedOn w:val="9"/>
    <w:autoRedefine/>
    <w:qFormat/>
    <w:uiPriority w:val="0"/>
    <w:rPr>
      <w:b/>
    </w:rPr>
  </w:style>
  <w:style w:type="table" w:customStyle="1" w:styleId="11">
    <w:name w:val="Table Normal"/>
    <w:autoRedefine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2">
    <w:name w:val="Table Text"/>
    <w:basedOn w:val="1"/>
    <w:autoRedefine/>
    <w:semiHidden/>
    <w:qFormat/>
    <w:uiPriority w:val="0"/>
    <w:rPr>
      <w:rFonts w:ascii="黑体" w:hAnsi="黑体" w:eastAsia="黑体" w:cs="黑体"/>
      <w:sz w:val="20"/>
      <w:szCs w:val="20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8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9</Pages>
  <Words>3688</Words>
  <Characters>4259</Characters>
  <TotalTime>22</TotalTime>
  <ScaleCrop>false</ScaleCrop>
  <LinksUpToDate>false</LinksUpToDate>
  <CharactersWithSpaces>4417</CharactersWithSpaces>
  <Application>WPS Office_12.1.0.16250_F1E327BC-269C-435d-A152-05C5408002CA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2025-06-05T17:23:00Z</dcterms:created>
  <dc:creator>zhou!!!</dc:creator>
  <cp:lastModifiedBy>zhou!!!</cp:lastModifiedBy>
  <dcterms:modified xsi:type="dcterms:W3CDTF">2025-10-29T08:31:17Z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wqlLaW5nc29mdCBQREYgdG8gV1BTIDExMA</vt:lpwstr>
  </property>
  <property fmtid="{D5CDD505-2E9C-101B-9397-08002B2CF9AE}" pid="3" name="Created">
    <vt:filetime>2025-06-05T17:23:32Z</vt:filetime>
  </property>
  <property fmtid="{D5CDD505-2E9C-101B-9397-08002B2CF9AE}" pid="4" name="KSOTemplateDocerSaveRecord">
    <vt:lpwstr>eyJoZGlkIjoiZjVlN2E2Yzg1MWU4ODBiY2JlMjA2YTE5OTBjODBjOGMiLCJ1c2VySWQiOiIzMzExOTgxMTEifQ==</vt:lpwstr>
  </property>
  <property fmtid="{D5CDD505-2E9C-101B-9397-08002B2CF9AE}" pid="5" name="KSOProductBuildVer">
    <vt:lpwstr>2052-12.1.0.16250</vt:lpwstr>
  </property>
  <property fmtid="{D5CDD505-2E9C-101B-9397-08002B2CF9AE}" pid="6" name="ICV">
    <vt:lpwstr>7DE55693B6D84B6F9B1ADFEBE1C1A746_13</vt:lpwstr>
  </property>
</Properties>
</file>